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320" w:leftChars="-100" w:right="-320" w:rightChars="-100"/>
        <w:jc w:val="center"/>
        <w:rPr>
          <w:rFonts w:ascii="黑体" w:hAnsi="黑体" w:eastAsia="黑体"/>
          <w:sz w:val="48"/>
          <w:szCs w:val="48"/>
          <w:lang w:val="zh-CN"/>
        </w:rPr>
      </w:pPr>
      <w:r>
        <w:rPr>
          <w:rFonts w:hint="eastAsia" w:ascii="黑体" w:hAnsi="黑体" w:eastAsia="黑体"/>
          <w:sz w:val="48"/>
          <w:szCs w:val="48"/>
          <w:lang w:val="zh-CN"/>
        </w:rPr>
        <w:t>宣恩县人民法院</w:t>
      </w:r>
    </w:p>
    <w:p>
      <w:pPr>
        <w:autoSpaceDE w:val="0"/>
        <w:autoSpaceDN w:val="0"/>
        <w:adjustRightInd w:val="0"/>
        <w:ind w:left="-320" w:leftChars="-100" w:right="-320" w:rightChars="-100"/>
        <w:jc w:val="center"/>
        <w:rPr>
          <w:rFonts w:ascii="黑体" w:hAnsi="黑体" w:eastAsia="黑体"/>
          <w:sz w:val="48"/>
          <w:szCs w:val="48"/>
          <w:lang w:val="zh-CN"/>
        </w:rPr>
      </w:pPr>
      <w:r>
        <w:rPr>
          <w:rFonts w:ascii="黑体" w:hAnsi="黑体" w:eastAsia="黑体"/>
          <w:sz w:val="48"/>
          <w:szCs w:val="48"/>
          <w:lang w:val="zh-CN"/>
        </w:rPr>
        <w:t>2021</w:t>
      </w:r>
      <w:r>
        <w:rPr>
          <w:rFonts w:hint="eastAsia" w:ascii="黑体" w:hAnsi="黑体" w:eastAsia="黑体"/>
          <w:sz w:val="48"/>
          <w:szCs w:val="48"/>
          <w:lang w:val="zh-CN"/>
        </w:rPr>
        <w:t>年度部门决算公开的说明</w:t>
      </w:r>
    </w:p>
    <w:p>
      <w:pPr>
        <w:autoSpaceDE w:val="0"/>
        <w:autoSpaceDN w:val="0"/>
        <w:adjustRightInd w:val="0"/>
        <w:ind w:right="-320" w:rightChars="-100"/>
        <w:rPr>
          <w:rFonts w:ascii="宋体" w:hAnsi="宋体" w:eastAsia="宋体"/>
          <w:sz w:val="44"/>
          <w:szCs w:val="44"/>
          <w:lang w:val="zh-CN"/>
        </w:rPr>
      </w:pPr>
    </w:p>
    <w:p>
      <w:pPr>
        <w:autoSpaceDE w:val="0"/>
        <w:autoSpaceDN w:val="0"/>
        <w:adjustRightInd w:val="0"/>
        <w:ind w:left="-320" w:leftChars="-100" w:right="-320" w:rightChars="-100"/>
        <w:jc w:val="center"/>
        <w:rPr>
          <w:rFonts w:ascii="黑体" w:hAnsi="黑体" w:eastAsia="黑体"/>
          <w:szCs w:val="32"/>
          <w:lang w:val="zh-CN"/>
        </w:rPr>
      </w:pPr>
      <w:r>
        <w:rPr>
          <w:rFonts w:hint="eastAsia" w:ascii="黑体" w:hAnsi="黑体" w:eastAsia="黑体"/>
          <w:szCs w:val="32"/>
          <w:lang w:val="zh-CN"/>
        </w:rPr>
        <w:t>目录</w:t>
      </w:r>
    </w:p>
    <w:p>
      <w:pPr>
        <w:autoSpaceDE w:val="0"/>
        <w:autoSpaceDN w:val="0"/>
        <w:adjustRightInd w:val="0"/>
        <w:ind w:left="-320" w:leftChars="-100" w:right="-320" w:rightChars="-100" w:firstLine="630" w:firstLineChars="196"/>
        <w:rPr>
          <w:rFonts w:hint="default" w:ascii="仿宋" w:hAnsi="仿宋" w:eastAsia="仿宋"/>
          <w:b/>
          <w:bCs/>
          <w:szCs w:val="32"/>
          <w:lang w:val="en-US" w:eastAsia="zh-CN"/>
        </w:rPr>
      </w:pPr>
      <w:r>
        <w:rPr>
          <w:rFonts w:hint="eastAsia" w:ascii="仿宋" w:hAnsi="仿宋" w:eastAsia="仿宋"/>
          <w:b/>
          <w:bCs/>
          <w:szCs w:val="32"/>
          <w:lang w:val="zh-CN"/>
        </w:rPr>
        <w:t>一、</w:t>
      </w:r>
      <w:r>
        <w:rPr>
          <w:rFonts w:hint="eastAsia" w:ascii="仿宋" w:hAnsi="仿宋" w:eastAsia="仿宋"/>
          <w:b/>
          <w:bCs/>
          <w:szCs w:val="32"/>
          <w:lang w:val="zh-CN" w:eastAsia="zh-CN"/>
        </w:rPr>
        <w:t>宣恩县人民法院</w:t>
      </w:r>
      <w:r>
        <w:rPr>
          <w:rFonts w:hint="eastAsia" w:ascii="仿宋" w:hAnsi="仿宋" w:eastAsia="仿宋"/>
          <w:b/>
          <w:bCs/>
          <w:szCs w:val="32"/>
          <w:lang w:val="zh-CN"/>
        </w:rPr>
        <w:t>主要职责及机构设置情况</w:t>
      </w:r>
      <w:r>
        <w:rPr>
          <w:rFonts w:hint="eastAsia" w:ascii="仿宋" w:hAnsi="仿宋" w:eastAsia="仿宋"/>
          <w:b/>
          <w:bCs/>
          <w:szCs w:val="32"/>
          <w:lang w:val="en-US" w:eastAsia="zh-CN"/>
        </w:rPr>
        <w:t>...........2</w:t>
      </w:r>
    </w:p>
    <w:p>
      <w:pPr>
        <w:autoSpaceDE w:val="0"/>
        <w:autoSpaceDN w:val="0"/>
        <w:adjustRightInd w:val="0"/>
        <w:ind w:left="-320" w:leftChars="-100" w:right="-320" w:rightChars="-100" w:firstLine="627" w:firstLineChars="196"/>
        <w:rPr>
          <w:rFonts w:hint="default" w:ascii="仿宋" w:hAnsi="仿宋" w:eastAsia="仿宋"/>
          <w:szCs w:val="32"/>
          <w:lang w:val="en-US" w:eastAsia="zh-CN"/>
        </w:rPr>
      </w:pPr>
      <w:r>
        <w:rPr>
          <w:rFonts w:hint="eastAsia" w:ascii="仿宋" w:hAnsi="仿宋" w:eastAsia="仿宋"/>
          <w:szCs w:val="32"/>
          <w:lang w:val="zh-CN"/>
        </w:rPr>
        <w:t>（一）主要职责</w:t>
      </w:r>
      <w:r>
        <w:rPr>
          <w:rFonts w:hint="eastAsia" w:ascii="仿宋" w:hAnsi="仿宋" w:eastAsia="仿宋"/>
          <w:szCs w:val="32"/>
          <w:lang w:val="en-US" w:eastAsia="zh-CN"/>
        </w:rPr>
        <w:t>.....................................2</w:t>
      </w:r>
    </w:p>
    <w:p>
      <w:pPr>
        <w:ind w:left="-320" w:leftChars="-100" w:right="-320" w:rightChars="-100" w:firstLine="645"/>
        <w:rPr>
          <w:rFonts w:hint="default" w:ascii="仿宋" w:hAnsi="仿宋" w:eastAsia="仿宋"/>
          <w:color w:val="000000"/>
          <w:szCs w:val="32"/>
          <w:lang w:val="en-US" w:eastAsia="zh-CN"/>
        </w:rPr>
      </w:pPr>
      <w:r>
        <w:rPr>
          <w:rFonts w:hint="eastAsia" w:ascii="仿宋" w:hAnsi="仿宋" w:eastAsia="仿宋"/>
          <w:szCs w:val="32"/>
        </w:rPr>
        <w:t>（二）</w:t>
      </w:r>
      <w:r>
        <w:rPr>
          <w:rFonts w:hint="eastAsia" w:ascii="仿宋" w:hAnsi="仿宋" w:eastAsia="仿宋"/>
          <w:color w:val="000000"/>
          <w:szCs w:val="32"/>
        </w:rPr>
        <w:t>内部机构设置</w:t>
      </w:r>
      <w:bookmarkStart w:id="0" w:name="_GoBack"/>
      <w:bookmarkEnd w:id="0"/>
      <w:r>
        <w:rPr>
          <w:rFonts w:hint="eastAsia" w:ascii="仿宋" w:hAnsi="仿宋" w:eastAsia="仿宋"/>
          <w:color w:val="000000"/>
          <w:szCs w:val="32"/>
        </w:rPr>
        <w:t>情况</w:t>
      </w:r>
      <w:r>
        <w:rPr>
          <w:rFonts w:hint="eastAsia" w:ascii="仿宋" w:hAnsi="仿宋" w:eastAsia="仿宋"/>
          <w:color w:val="000000"/>
          <w:szCs w:val="32"/>
          <w:lang w:val="en-US" w:eastAsia="zh-CN"/>
        </w:rPr>
        <w:t>.............................2</w:t>
      </w:r>
    </w:p>
    <w:p>
      <w:pPr>
        <w:ind w:left="-320" w:leftChars="-100" w:right="-320" w:rightChars="-100" w:firstLine="643" w:firstLineChars="200"/>
        <w:rPr>
          <w:rFonts w:hint="default" w:ascii="仿宋" w:hAnsi="仿宋" w:eastAsia="仿宋"/>
          <w:b/>
          <w:bCs/>
          <w:szCs w:val="32"/>
          <w:lang w:val="en-US" w:eastAsia="zh-CN"/>
        </w:rPr>
      </w:pPr>
      <w:r>
        <w:rPr>
          <w:rFonts w:hint="eastAsia" w:ascii="仿宋" w:hAnsi="仿宋" w:eastAsia="仿宋"/>
          <w:b/>
          <w:bCs/>
          <w:szCs w:val="32"/>
          <w:lang w:val="zh-CN"/>
        </w:rPr>
        <w:t>二、</w:t>
      </w:r>
      <w:r>
        <w:rPr>
          <w:rFonts w:ascii="仿宋" w:hAnsi="仿宋" w:eastAsia="仿宋"/>
          <w:b/>
          <w:bCs/>
          <w:szCs w:val="32"/>
          <w:lang w:val="zh-CN"/>
        </w:rPr>
        <w:t>2021</w:t>
      </w:r>
      <w:r>
        <w:rPr>
          <w:rFonts w:hint="eastAsia" w:ascii="仿宋" w:hAnsi="仿宋" w:eastAsia="仿宋"/>
          <w:b/>
          <w:bCs/>
          <w:szCs w:val="32"/>
          <w:lang w:val="zh-CN"/>
        </w:rPr>
        <w:t>年度部门决算收支情况</w:t>
      </w:r>
      <w:r>
        <w:rPr>
          <w:rFonts w:hint="eastAsia" w:ascii="仿宋" w:hAnsi="仿宋" w:eastAsia="仿宋"/>
          <w:b/>
          <w:bCs/>
          <w:szCs w:val="32"/>
          <w:lang w:val="en-US" w:eastAsia="zh-CN"/>
        </w:rPr>
        <w:t>.......................3</w:t>
      </w:r>
    </w:p>
    <w:p>
      <w:pPr>
        <w:autoSpaceDE w:val="0"/>
        <w:autoSpaceDN w:val="0"/>
        <w:adjustRightInd w:val="0"/>
        <w:ind w:left="-320" w:leftChars="-100" w:right="-320" w:rightChars="-100" w:firstLine="640" w:firstLineChars="200"/>
        <w:rPr>
          <w:rFonts w:hint="default" w:ascii="仿宋" w:hAnsi="仿宋" w:eastAsia="仿宋"/>
          <w:b/>
          <w:szCs w:val="32"/>
          <w:lang w:val="en-US" w:eastAsia="zh-CN"/>
        </w:rPr>
      </w:pPr>
      <w:r>
        <w:rPr>
          <w:rFonts w:hint="eastAsia" w:ascii="仿宋" w:hAnsi="仿宋" w:eastAsia="仿宋"/>
          <w:szCs w:val="32"/>
          <w:lang w:val="zh-CN"/>
        </w:rPr>
        <w:t>（一）收入支出决算总体情况</w:t>
      </w:r>
      <w:r>
        <w:rPr>
          <w:rFonts w:hint="eastAsia" w:ascii="仿宋" w:hAnsi="仿宋" w:eastAsia="仿宋"/>
          <w:szCs w:val="32"/>
          <w:lang w:val="en-US" w:eastAsia="zh-CN"/>
        </w:rPr>
        <w:t>.........................4</w:t>
      </w:r>
    </w:p>
    <w:p>
      <w:pPr>
        <w:autoSpaceDE w:val="0"/>
        <w:autoSpaceDN w:val="0"/>
        <w:adjustRightInd w:val="0"/>
        <w:ind w:left="-320" w:leftChars="-100" w:right="-320" w:rightChars="-100" w:firstLine="627" w:firstLineChars="196"/>
        <w:rPr>
          <w:rFonts w:hint="default" w:ascii="仿宋" w:hAnsi="仿宋" w:eastAsia="仿宋"/>
          <w:szCs w:val="32"/>
          <w:lang w:val="en-US" w:eastAsia="zh-CN"/>
        </w:rPr>
      </w:pPr>
      <w:r>
        <w:rPr>
          <w:rFonts w:hint="eastAsia" w:ascii="仿宋" w:hAnsi="仿宋" w:eastAsia="仿宋"/>
          <w:szCs w:val="32"/>
          <w:lang w:val="zh-CN"/>
        </w:rPr>
        <w:t>（二）财政拨款收入支出决算总体情况</w:t>
      </w:r>
      <w:r>
        <w:rPr>
          <w:rFonts w:hint="eastAsia" w:ascii="仿宋" w:hAnsi="仿宋" w:eastAsia="仿宋"/>
          <w:szCs w:val="32"/>
          <w:lang w:val="en-US" w:eastAsia="zh-CN"/>
        </w:rPr>
        <w:t>.................4</w:t>
      </w:r>
    </w:p>
    <w:p>
      <w:pPr>
        <w:autoSpaceDE w:val="0"/>
        <w:autoSpaceDN w:val="0"/>
        <w:adjustRightInd w:val="0"/>
        <w:ind w:left="-320" w:leftChars="-100" w:right="-320" w:rightChars="-100" w:firstLine="627" w:firstLineChars="196"/>
        <w:rPr>
          <w:rFonts w:hint="default" w:ascii="仿宋" w:hAnsi="仿宋" w:eastAsia="仿宋"/>
          <w:szCs w:val="32"/>
          <w:lang w:val="en-US" w:eastAsia="zh-CN"/>
        </w:rPr>
      </w:pPr>
      <w:r>
        <w:rPr>
          <w:rFonts w:hint="eastAsia" w:ascii="仿宋" w:hAnsi="仿宋" w:eastAsia="仿宋"/>
          <w:szCs w:val="32"/>
          <w:lang w:val="zh-CN"/>
        </w:rPr>
        <w:t>（三）一般公共预算财政拨款支出决算情况说明</w:t>
      </w:r>
      <w:r>
        <w:rPr>
          <w:rFonts w:hint="eastAsia" w:ascii="仿宋" w:hAnsi="仿宋" w:eastAsia="仿宋"/>
          <w:szCs w:val="32"/>
          <w:lang w:val="en-US" w:eastAsia="zh-CN"/>
        </w:rPr>
        <w:t>.........4</w:t>
      </w:r>
    </w:p>
    <w:p>
      <w:pPr>
        <w:autoSpaceDE w:val="0"/>
        <w:autoSpaceDN w:val="0"/>
        <w:adjustRightInd w:val="0"/>
        <w:ind w:left="-320" w:leftChars="-100" w:right="-320" w:rightChars="-100" w:firstLine="627" w:firstLineChars="196"/>
        <w:rPr>
          <w:rFonts w:hint="default" w:ascii="仿宋" w:hAnsi="仿宋" w:eastAsia="仿宋"/>
          <w:szCs w:val="32"/>
          <w:lang w:val="en-US" w:eastAsia="zh-CN"/>
        </w:rPr>
      </w:pPr>
      <w:r>
        <w:rPr>
          <w:rFonts w:hint="eastAsia" w:ascii="仿宋" w:hAnsi="仿宋" w:eastAsia="仿宋"/>
          <w:szCs w:val="32"/>
          <w:lang w:val="zh-CN"/>
        </w:rPr>
        <w:t>（</w:t>
      </w:r>
      <w:r>
        <w:rPr>
          <w:rFonts w:hint="eastAsia" w:ascii="仿宋" w:hAnsi="仿宋" w:eastAsia="仿宋"/>
          <w:szCs w:val="32"/>
          <w:lang w:val="zh-CN" w:eastAsia="zh-CN"/>
        </w:rPr>
        <w:t>四</w:t>
      </w:r>
      <w:r>
        <w:rPr>
          <w:rFonts w:hint="eastAsia" w:ascii="仿宋" w:hAnsi="仿宋" w:eastAsia="仿宋"/>
          <w:szCs w:val="32"/>
          <w:lang w:val="zh-CN"/>
        </w:rPr>
        <w:t>）一般公共预算财政拨款基本支出决算情况</w:t>
      </w:r>
      <w:r>
        <w:rPr>
          <w:rFonts w:hint="eastAsia" w:ascii="仿宋" w:hAnsi="仿宋" w:eastAsia="仿宋"/>
          <w:szCs w:val="32"/>
          <w:lang w:val="en-US" w:eastAsia="zh-CN"/>
        </w:rPr>
        <w:t>.........6</w:t>
      </w:r>
    </w:p>
    <w:p>
      <w:pPr>
        <w:ind w:left="-320" w:leftChars="-100" w:right="-320" w:rightChars="-100" w:firstLine="643" w:firstLineChars="200"/>
        <w:rPr>
          <w:rFonts w:hint="default" w:ascii="仿宋" w:hAnsi="仿宋" w:eastAsia="仿宋"/>
          <w:b/>
          <w:bCs/>
          <w:szCs w:val="32"/>
          <w:lang w:val="en-US" w:eastAsia="zh-CN"/>
        </w:rPr>
      </w:pPr>
      <w:r>
        <w:rPr>
          <w:rFonts w:hint="eastAsia" w:ascii="仿宋" w:hAnsi="仿宋" w:eastAsia="仿宋"/>
          <w:b/>
          <w:bCs/>
          <w:szCs w:val="32"/>
          <w:lang w:val="zh-CN"/>
        </w:rPr>
        <w:t>三、关于“三公”经费支出说明</w:t>
      </w:r>
      <w:r>
        <w:rPr>
          <w:rFonts w:hint="eastAsia" w:ascii="仿宋" w:hAnsi="仿宋" w:eastAsia="仿宋"/>
          <w:b/>
          <w:bCs/>
          <w:szCs w:val="32"/>
          <w:lang w:val="en-US" w:eastAsia="zh-CN"/>
        </w:rPr>
        <w:t>.......................6</w:t>
      </w:r>
    </w:p>
    <w:p>
      <w:pPr>
        <w:ind w:left="-320" w:leftChars="-100" w:right="-320" w:rightChars="-100" w:firstLine="643" w:firstLineChars="200"/>
        <w:rPr>
          <w:rFonts w:hint="default" w:ascii="仿宋" w:hAnsi="仿宋" w:eastAsia="仿宋"/>
          <w:b/>
          <w:bCs/>
          <w:szCs w:val="32"/>
          <w:lang w:val="en-US" w:eastAsia="zh-CN"/>
        </w:rPr>
      </w:pPr>
      <w:r>
        <w:rPr>
          <w:rFonts w:hint="eastAsia" w:ascii="仿宋" w:hAnsi="仿宋" w:eastAsia="仿宋"/>
          <w:b/>
          <w:bCs/>
          <w:szCs w:val="32"/>
          <w:lang w:val="zh-CN"/>
        </w:rPr>
        <w:t>四、关于机关运行经费支出说明</w:t>
      </w:r>
      <w:r>
        <w:rPr>
          <w:rFonts w:hint="eastAsia" w:ascii="仿宋" w:hAnsi="仿宋" w:eastAsia="仿宋"/>
          <w:b/>
          <w:bCs/>
          <w:szCs w:val="32"/>
          <w:lang w:val="en-US" w:eastAsia="zh-CN"/>
        </w:rPr>
        <w:t>.......................7</w:t>
      </w:r>
    </w:p>
    <w:p>
      <w:pPr>
        <w:ind w:left="-320" w:leftChars="-100" w:right="-320" w:rightChars="-100" w:firstLine="643" w:firstLineChars="200"/>
        <w:rPr>
          <w:rFonts w:hint="default" w:ascii="仿宋" w:hAnsi="仿宋" w:eastAsia="仿宋"/>
          <w:b/>
          <w:bCs/>
          <w:szCs w:val="32"/>
          <w:lang w:val="en-US" w:eastAsia="zh-CN"/>
        </w:rPr>
      </w:pPr>
      <w:r>
        <w:rPr>
          <w:rFonts w:hint="eastAsia" w:ascii="仿宋" w:hAnsi="仿宋" w:eastAsia="仿宋"/>
          <w:b/>
          <w:bCs/>
          <w:szCs w:val="32"/>
          <w:lang w:val="zh-CN"/>
        </w:rPr>
        <w:t>五、关于政府采购支出说明</w:t>
      </w:r>
      <w:r>
        <w:rPr>
          <w:rFonts w:hint="eastAsia" w:ascii="仿宋" w:hAnsi="仿宋" w:eastAsia="仿宋"/>
          <w:b/>
          <w:bCs/>
          <w:szCs w:val="32"/>
          <w:lang w:val="en-US" w:eastAsia="zh-CN"/>
        </w:rPr>
        <w:t>...........................7</w:t>
      </w:r>
    </w:p>
    <w:p>
      <w:pPr>
        <w:ind w:left="320" w:leftChars="100" w:right="-320" w:rightChars="-100" w:firstLine="0" w:firstLineChars="0"/>
        <w:rPr>
          <w:rFonts w:hint="default" w:ascii="仿宋" w:hAnsi="仿宋" w:eastAsia="仿宋"/>
          <w:b/>
          <w:bCs/>
          <w:szCs w:val="32"/>
          <w:lang w:val="en-US" w:eastAsia="zh-CN"/>
        </w:rPr>
      </w:pPr>
      <w:r>
        <w:rPr>
          <w:rFonts w:hint="eastAsia" w:ascii="仿宋" w:hAnsi="仿宋" w:eastAsia="仿宋"/>
          <w:b/>
          <w:bCs/>
          <w:szCs w:val="32"/>
          <w:lang w:val="zh-CN"/>
        </w:rPr>
        <w:t>六、关于国有资产占有情况说明</w:t>
      </w:r>
      <w:r>
        <w:rPr>
          <w:rFonts w:hint="eastAsia" w:ascii="仿宋" w:hAnsi="仿宋" w:eastAsia="仿宋"/>
          <w:b/>
          <w:bCs/>
          <w:szCs w:val="32"/>
          <w:lang w:val="en-US" w:eastAsia="zh-CN"/>
        </w:rPr>
        <w:t>.......................7</w:t>
      </w:r>
      <w:r>
        <w:rPr>
          <w:rFonts w:hint="eastAsia" w:ascii="仿宋" w:hAnsi="仿宋" w:eastAsia="仿宋"/>
          <w:b/>
          <w:bCs/>
          <w:szCs w:val="32"/>
          <w:lang w:val="zh-CN"/>
        </w:rPr>
        <w:t>七、关于2021年度预算绩效情况的说明</w:t>
      </w:r>
      <w:r>
        <w:rPr>
          <w:rFonts w:hint="eastAsia" w:ascii="仿宋" w:hAnsi="仿宋" w:eastAsia="仿宋"/>
          <w:b/>
          <w:bCs/>
          <w:szCs w:val="32"/>
          <w:lang w:val="en-US" w:eastAsia="zh-CN"/>
        </w:rPr>
        <w:t>................7</w:t>
      </w:r>
    </w:p>
    <w:p>
      <w:pPr>
        <w:ind w:left="-320" w:leftChars="-100" w:right="-320" w:rightChars="-100" w:firstLine="643" w:firstLineChars="200"/>
        <w:rPr>
          <w:rFonts w:hint="default" w:ascii="仿宋" w:hAnsi="仿宋" w:eastAsia="仿宋"/>
          <w:b/>
          <w:bCs/>
          <w:szCs w:val="32"/>
          <w:lang w:val="en-US" w:eastAsia="zh-CN"/>
        </w:rPr>
      </w:pPr>
      <w:r>
        <w:rPr>
          <w:rFonts w:hint="eastAsia" w:ascii="仿宋" w:hAnsi="仿宋" w:eastAsia="仿宋"/>
          <w:b/>
          <w:bCs/>
          <w:szCs w:val="32"/>
          <w:lang w:val="zh-CN"/>
        </w:rPr>
        <w:t>八、其他需要说明的事项</w:t>
      </w:r>
      <w:r>
        <w:rPr>
          <w:rFonts w:hint="eastAsia" w:ascii="仿宋" w:hAnsi="仿宋" w:eastAsia="仿宋"/>
          <w:b/>
          <w:bCs/>
          <w:szCs w:val="32"/>
          <w:lang w:val="en-US" w:eastAsia="zh-CN"/>
        </w:rPr>
        <w:t>.............................9</w:t>
      </w:r>
    </w:p>
    <w:p>
      <w:pPr>
        <w:ind w:left="-320" w:leftChars="-100" w:right="-320" w:rightChars="-100" w:firstLine="643" w:firstLineChars="200"/>
        <w:rPr>
          <w:rFonts w:hint="default" w:ascii="仿宋" w:hAnsi="仿宋" w:eastAsia="仿宋"/>
          <w:b/>
          <w:bCs/>
          <w:szCs w:val="32"/>
          <w:lang w:val="en-US" w:eastAsia="zh-CN"/>
        </w:rPr>
      </w:pPr>
      <w:r>
        <w:rPr>
          <w:rFonts w:hint="eastAsia" w:ascii="仿宋" w:hAnsi="仿宋" w:eastAsia="仿宋"/>
          <w:b/>
          <w:bCs/>
          <w:szCs w:val="32"/>
          <w:lang w:val="zh-CN"/>
        </w:rPr>
        <w:t>九、名词解释</w:t>
      </w:r>
      <w:r>
        <w:rPr>
          <w:rFonts w:hint="eastAsia" w:ascii="仿宋" w:hAnsi="仿宋" w:eastAsia="仿宋"/>
          <w:b/>
          <w:bCs/>
          <w:szCs w:val="32"/>
          <w:lang w:val="en-US" w:eastAsia="zh-CN"/>
        </w:rPr>
        <w:t>.......................................9</w:t>
      </w:r>
    </w:p>
    <w:p>
      <w:pPr>
        <w:autoSpaceDE w:val="0"/>
        <w:autoSpaceDN w:val="0"/>
        <w:adjustRightInd w:val="0"/>
        <w:ind w:left="-320" w:leftChars="-100" w:right="-320" w:rightChars="-100"/>
        <w:jc w:val="center"/>
        <w:rPr>
          <w:rFonts w:ascii="仿宋" w:hAnsi="仿宋" w:eastAsia="仿宋"/>
          <w:b/>
          <w:szCs w:val="32"/>
          <w:lang w:val="zh-CN"/>
        </w:rPr>
      </w:pPr>
    </w:p>
    <w:p>
      <w:pPr>
        <w:autoSpaceDE w:val="0"/>
        <w:autoSpaceDN w:val="0"/>
        <w:adjustRightInd w:val="0"/>
        <w:ind w:left="-320" w:leftChars="-100" w:right="-320" w:rightChars="-100"/>
        <w:jc w:val="center"/>
        <w:rPr>
          <w:rFonts w:ascii="仿宋" w:hAnsi="仿宋" w:eastAsia="仿宋"/>
          <w:szCs w:val="32"/>
          <w:lang w:val="zh-CN"/>
        </w:rPr>
      </w:pPr>
    </w:p>
    <w:p>
      <w:pPr>
        <w:autoSpaceDE w:val="0"/>
        <w:autoSpaceDN w:val="0"/>
        <w:adjustRightInd w:val="0"/>
        <w:ind w:left="-320" w:leftChars="-100" w:right="-320" w:rightChars="-100"/>
        <w:jc w:val="center"/>
        <w:rPr>
          <w:rFonts w:ascii="仿宋" w:hAnsi="仿宋" w:eastAsia="仿宋"/>
          <w:szCs w:val="32"/>
          <w:lang w:val="zh-CN"/>
        </w:rPr>
      </w:pPr>
    </w:p>
    <w:p>
      <w:pPr>
        <w:autoSpaceDE w:val="0"/>
        <w:autoSpaceDN w:val="0"/>
        <w:adjustRightInd w:val="0"/>
        <w:ind w:left="-320" w:leftChars="-100" w:right="-320" w:rightChars="-100"/>
        <w:jc w:val="center"/>
        <w:rPr>
          <w:rFonts w:ascii="仿宋" w:hAnsi="仿宋" w:eastAsia="仿宋"/>
          <w:szCs w:val="32"/>
          <w:lang w:val="zh-CN"/>
        </w:rPr>
      </w:pPr>
    </w:p>
    <w:p>
      <w:pPr>
        <w:ind w:left="-320" w:leftChars="-100" w:right="-320" w:rightChars="-100" w:firstLine="643" w:firstLineChars="200"/>
        <w:rPr>
          <w:rFonts w:ascii="仿宋" w:hAnsi="仿宋" w:eastAsia="仿宋"/>
          <w:b/>
          <w:color w:val="000000"/>
          <w:szCs w:val="32"/>
          <w:lang w:val="zh-CN"/>
        </w:rPr>
      </w:pPr>
      <w:r>
        <w:rPr>
          <w:rFonts w:hint="eastAsia" w:ascii="仿宋" w:hAnsi="仿宋" w:eastAsia="仿宋"/>
          <w:b/>
          <w:color w:val="000000"/>
          <w:szCs w:val="32"/>
          <w:lang w:val="zh-CN"/>
        </w:rPr>
        <w:t>一、主要职责和机构设置</w:t>
      </w:r>
    </w:p>
    <w:p>
      <w:pPr>
        <w:ind w:left="-320" w:leftChars="-100" w:right="-320" w:rightChars="-100" w:firstLine="643" w:firstLineChars="200"/>
        <w:rPr>
          <w:rFonts w:ascii="仿宋" w:hAnsi="仿宋" w:eastAsia="仿宋"/>
          <w:b/>
          <w:color w:val="000000"/>
          <w:szCs w:val="32"/>
          <w:lang w:val="zh-CN"/>
        </w:rPr>
      </w:pPr>
      <w:r>
        <w:rPr>
          <w:rFonts w:hint="eastAsia" w:ascii="仿宋" w:hAnsi="仿宋" w:eastAsia="仿宋"/>
          <w:b/>
          <w:color w:val="000000"/>
          <w:szCs w:val="32"/>
          <w:lang w:val="zh-CN"/>
        </w:rPr>
        <w:t>（一）主要职责</w:t>
      </w:r>
    </w:p>
    <w:p>
      <w:pPr>
        <w:ind w:left="-320" w:leftChars="-100" w:right="-320" w:rightChars="-100" w:firstLine="640" w:firstLineChars="200"/>
        <w:rPr>
          <w:rFonts w:ascii="仿宋" w:hAnsi="仿宋" w:eastAsia="仿宋"/>
          <w:color w:val="000000"/>
          <w:szCs w:val="32"/>
          <w:lang w:val="zh-CN"/>
        </w:rPr>
      </w:pPr>
      <w:r>
        <w:rPr>
          <w:rFonts w:hint="eastAsia" w:ascii="仿宋" w:hAnsi="仿宋" w:eastAsia="仿宋"/>
          <w:color w:val="000000"/>
          <w:szCs w:val="32"/>
        </w:rPr>
        <w:t>依照《中华人民共和国宪法》和《人民法院组织法》的规定，宣恩县人民法院是国家审判机关，在县委领导、县人大监督和上级法院的指导下，依法独立行使审判权，对县人民代表大会及其常务委员会负责并报告工作。主要职责是：</w:t>
      </w:r>
    </w:p>
    <w:p>
      <w:pPr>
        <w:pStyle w:val="5"/>
        <w:spacing w:before="0" w:beforeAutospacing="0" w:after="0" w:afterAutospacing="0" w:line="460" w:lineRule="atLeast"/>
        <w:ind w:firstLine="160" w:firstLineChars="5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rPr>
        <w:t>1.</w:t>
      </w:r>
      <w:r>
        <w:rPr>
          <w:rFonts w:hint="eastAsia" w:ascii="仿宋" w:hAnsi="仿宋" w:eastAsia="仿宋" w:cs="Times New Roman"/>
          <w:color w:val="000000"/>
          <w:kern w:val="2"/>
          <w:sz w:val="32"/>
          <w:szCs w:val="32"/>
        </w:rPr>
        <w:t>审理法律法规规定管辖的一审刑事、民事、行政案件；</w:t>
      </w:r>
    </w:p>
    <w:p>
      <w:pPr>
        <w:pStyle w:val="5"/>
        <w:spacing w:before="0" w:beforeAutospacing="0" w:after="0" w:afterAutospacing="0" w:line="460" w:lineRule="atLeast"/>
        <w:ind w:firstLine="160" w:firstLineChars="5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rPr>
        <w:t>2.</w:t>
      </w:r>
      <w:r>
        <w:rPr>
          <w:rFonts w:hint="eastAsia" w:ascii="仿宋" w:hAnsi="仿宋" w:eastAsia="仿宋" w:cs="Times New Roman"/>
          <w:color w:val="000000"/>
          <w:kern w:val="2"/>
          <w:sz w:val="32"/>
          <w:szCs w:val="32"/>
        </w:rPr>
        <w:t>审理上级法院指定管辖和交办的案件；</w:t>
      </w:r>
    </w:p>
    <w:p>
      <w:pPr>
        <w:pStyle w:val="5"/>
        <w:spacing w:before="0" w:beforeAutospacing="0" w:after="0" w:afterAutospacing="0" w:line="460" w:lineRule="atLeast"/>
        <w:ind w:firstLine="160" w:firstLineChars="5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rPr>
        <w:t>3.</w:t>
      </w:r>
      <w:r>
        <w:rPr>
          <w:rFonts w:hint="eastAsia" w:ascii="仿宋" w:hAnsi="仿宋" w:eastAsia="仿宋" w:cs="Times New Roman"/>
          <w:color w:val="000000"/>
          <w:kern w:val="2"/>
          <w:sz w:val="32"/>
          <w:szCs w:val="32"/>
        </w:rPr>
        <w:t>审理告诉、申诉案件；</w:t>
      </w:r>
    </w:p>
    <w:p>
      <w:pPr>
        <w:pStyle w:val="5"/>
        <w:spacing w:before="0" w:beforeAutospacing="0" w:after="0" w:afterAutospacing="0" w:line="460" w:lineRule="atLeast"/>
        <w:ind w:firstLine="160" w:firstLineChars="5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rPr>
        <w:t>4.</w:t>
      </w:r>
      <w:r>
        <w:rPr>
          <w:rFonts w:hint="eastAsia" w:ascii="仿宋" w:hAnsi="仿宋" w:eastAsia="仿宋" w:cs="Times New Roman"/>
          <w:color w:val="000000"/>
          <w:kern w:val="2"/>
          <w:sz w:val="32"/>
          <w:szCs w:val="32"/>
        </w:rPr>
        <w:t>执行本院已经发生法律效律的判决、裁定和国家行政机关申请执行的案件和外地法院委托执行的案件；</w:t>
      </w:r>
    </w:p>
    <w:p>
      <w:pPr>
        <w:pStyle w:val="5"/>
        <w:spacing w:before="0" w:beforeAutospacing="0" w:after="0" w:afterAutospacing="0" w:line="460" w:lineRule="atLeast"/>
        <w:ind w:firstLine="160" w:firstLineChars="5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rPr>
        <w:t>5.</w:t>
      </w:r>
      <w:r>
        <w:rPr>
          <w:rFonts w:hint="eastAsia" w:ascii="仿宋" w:hAnsi="仿宋" w:eastAsia="仿宋" w:cs="Times New Roman"/>
          <w:color w:val="000000"/>
          <w:kern w:val="2"/>
          <w:sz w:val="32"/>
          <w:szCs w:val="32"/>
        </w:rPr>
        <w:t>对审判和其它工作中的新情况、新问题进行调查研究，提出解决的方法和建议，针对审理和执行案件发现的问题提出司法建议；</w:t>
      </w:r>
    </w:p>
    <w:p>
      <w:pPr>
        <w:pStyle w:val="5"/>
        <w:spacing w:before="0" w:beforeAutospacing="0" w:after="0" w:afterAutospacing="0" w:line="460" w:lineRule="atLeast"/>
        <w:ind w:firstLine="160" w:firstLineChars="5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rPr>
        <w:t>6.</w:t>
      </w:r>
      <w:r>
        <w:rPr>
          <w:rFonts w:hint="eastAsia" w:ascii="仿宋" w:hAnsi="仿宋" w:eastAsia="仿宋" w:cs="Times New Roman"/>
          <w:color w:val="000000"/>
          <w:kern w:val="2"/>
          <w:sz w:val="32"/>
          <w:szCs w:val="32"/>
        </w:rPr>
        <w:t>开展法制宣传工作，教育公民自觉遵守宪法和法律；</w:t>
      </w:r>
    </w:p>
    <w:p>
      <w:pPr>
        <w:pStyle w:val="5"/>
        <w:spacing w:before="0" w:beforeAutospacing="0" w:after="0" w:afterAutospacing="0" w:line="460" w:lineRule="atLeast"/>
        <w:ind w:firstLine="160" w:firstLineChars="5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rPr>
        <w:t>7.</w:t>
      </w:r>
      <w:r>
        <w:rPr>
          <w:rFonts w:hint="eastAsia" w:ascii="仿宋" w:hAnsi="仿宋" w:eastAsia="仿宋" w:cs="Times New Roman"/>
          <w:color w:val="000000"/>
          <w:kern w:val="2"/>
          <w:sz w:val="32"/>
          <w:szCs w:val="32"/>
        </w:rPr>
        <w:t>承办县委、人大和上级法院交办和完成应由本院负责的其它工作。</w:t>
      </w:r>
    </w:p>
    <w:p>
      <w:pPr>
        <w:autoSpaceDE w:val="0"/>
        <w:autoSpaceDN w:val="0"/>
        <w:adjustRightInd w:val="0"/>
        <w:ind w:left="-320" w:leftChars="-100" w:right="-320" w:rightChars="-100" w:firstLine="630" w:firstLineChars="196"/>
        <w:rPr>
          <w:rFonts w:ascii="仿宋" w:hAnsi="仿宋" w:eastAsia="仿宋"/>
          <w:b/>
          <w:color w:val="000000"/>
          <w:szCs w:val="32"/>
          <w:lang w:val="zh-CN"/>
        </w:rPr>
      </w:pPr>
      <w:r>
        <w:rPr>
          <w:rFonts w:hint="eastAsia" w:ascii="仿宋" w:hAnsi="仿宋" w:eastAsia="仿宋"/>
          <w:b/>
          <w:color w:val="000000"/>
          <w:szCs w:val="32"/>
          <w:lang w:val="zh-CN"/>
        </w:rPr>
        <w:t>（二）县法院本级内部机构设置情况</w:t>
      </w:r>
    </w:p>
    <w:p>
      <w:pPr>
        <w:pStyle w:val="5"/>
        <w:shd w:val="clear" w:color="auto" w:fill="FFFFFF"/>
        <w:spacing w:before="0" w:beforeAutospacing="0" w:after="0" w:afterAutospacing="0" w:line="675" w:lineRule="atLeast"/>
        <w:ind w:firstLine="480"/>
        <w:jc w:val="both"/>
        <w:rPr>
          <w:rFonts w:ascii="仿宋" w:hAnsi="仿宋" w:eastAsia="仿宋"/>
          <w:color w:val="000000"/>
          <w:sz w:val="32"/>
          <w:szCs w:val="32"/>
        </w:rPr>
      </w:pPr>
      <w:r>
        <w:rPr>
          <w:rFonts w:hint="eastAsia" w:ascii="仿宋" w:hAnsi="仿宋" w:eastAsia="仿宋"/>
          <w:color w:val="000000"/>
          <w:sz w:val="32"/>
          <w:szCs w:val="32"/>
        </w:rPr>
        <w:t>我院现内设</w:t>
      </w:r>
      <w:r>
        <w:rPr>
          <w:rFonts w:ascii="仿宋" w:hAnsi="仿宋" w:eastAsia="仿宋"/>
          <w:color w:val="000000"/>
          <w:sz w:val="32"/>
          <w:szCs w:val="32"/>
        </w:rPr>
        <w:t>7</w:t>
      </w:r>
      <w:r>
        <w:rPr>
          <w:rFonts w:hint="eastAsia" w:ascii="仿宋" w:hAnsi="仿宋" w:eastAsia="仿宋"/>
          <w:color w:val="000000"/>
          <w:sz w:val="32"/>
          <w:szCs w:val="32"/>
        </w:rPr>
        <w:t>个职能部门，包括综合办公室、刑事审判团队、民事审判团队、审判辅助团队、立案信访团队、执行团队、行政审监团队，及</w:t>
      </w:r>
      <w:r>
        <w:rPr>
          <w:rFonts w:ascii="仿宋" w:hAnsi="仿宋" w:eastAsia="仿宋"/>
          <w:color w:val="000000"/>
          <w:sz w:val="32"/>
          <w:szCs w:val="32"/>
        </w:rPr>
        <w:t>5</w:t>
      </w:r>
      <w:r>
        <w:rPr>
          <w:rFonts w:hint="eastAsia" w:ascii="仿宋" w:hAnsi="仿宋" w:eastAsia="仿宋"/>
          <w:color w:val="000000"/>
          <w:sz w:val="32"/>
          <w:szCs w:val="32"/>
        </w:rPr>
        <w:t>个乡镇法庭：晓关人民法庭、沙道沟人民法庭、长潭河人民法庭、李家河人民法庭、高罗人民法庭。</w:t>
      </w:r>
    </w:p>
    <w:p>
      <w:pPr>
        <w:pStyle w:val="5"/>
        <w:shd w:val="clear" w:color="auto" w:fill="FFFFFF"/>
        <w:spacing w:before="0" w:beforeAutospacing="0" w:after="0" w:afterAutospacing="0" w:line="675" w:lineRule="atLeast"/>
        <w:ind w:firstLine="480"/>
        <w:jc w:val="both"/>
        <w:rPr>
          <w:rFonts w:ascii="仿宋" w:hAnsi="仿宋" w:eastAsia="仿宋"/>
          <w:b/>
          <w:color w:val="000000"/>
          <w:sz w:val="32"/>
          <w:szCs w:val="32"/>
        </w:rPr>
      </w:pPr>
      <w:r>
        <w:rPr>
          <w:rFonts w:hint="eastAsia" w:ascii="仿宋" w:hAnsi="仿宋" w:eastAsia="仿宋"/>
          <w:b/>
          <w:color w:val="000000"/>
          <w:sz w:val="32"/>
          <w:szCs w:val="32"/>
          <w:lang w:val="zh-CN"/>
        </w:rPr>
        <w:t>二、</w:t>
      </w:r>
      <w:r>
        <w:rPr>
          <w:rFonts w:ascii="仿宋" w:hAnsi="仿宋" w:eastAsia="仿宋"/>
          <w:b/>
          <w:color w:val="000000"/>
          <w:sz w:val="32"/>
          <w:szCs w:val="32"/>
          <w:lang w:val="zh-CN"/>
        </w:rPr>
        <w:t>2021</w:t>
      </w:r>
      <w:r>
        <w:rPr>
          <w:rFonts w:hint="eastAsia" w:ascii="仿宋" w:hAnsi="仿宋" w:eastAsia="仿宋"/>
          <w:b/>
          <w:color w:val="000000"/>
          <w:sz w:val="32"/>
          <w:szCs w:val="32"/>
          <w:lang w:val="zh-CN"/>
        </w:rPr>
        <w:t>年度部门决算收支情况</w:t>
      </w:r>
    </w:p>
    <w:p>
      <w:pPr>
        <w:autoSpaceDE w:val="0"/>
        <w:autoSpaceDN w:val="0"/>
        <w:adjustRightInd w:val="0"/>
        <w:ind w:left="-320" w:leftChars="-100" w:right="-320" w:rightChars="-100" w:firstLine="630" w:firstLineChars="196"/>
        <w:rPr>
          <w:rFonts w:ascii="仿宋" w:hAnsi="仿宋" w:eastAsia="仿宋"/>
          <w:b/>
          <w:color w:val="000000"/>
          <w:szCs w:val="32"/>
          <w:lang w:val="zh-CN"/>
        </w:rPr>
      </w:pPr>
      <w:r>
        <w:rPr>
          <w:rFonts w:hint="eastAsia" w:ascii="仿宋" w:hAnsi="仿宋" w:eastAsia="仿宋"/>
          <w:b/>
          <w:color w:val="000000"/>
          <w:szCs w:val="32"/>
          <w:lang w:val="zh-CN"/>
        </w:rPr>
        <w:t>（一）收入支出决算总体情况</w:t>
      </w:r>
    </w:p>
    <w:p>
      <w:pPr>
        <w:autoSpaceDE w:val="0"/>
        <w:autoSpaceDN w:val="0"/>
        <w:adjustRightInd w:val="0"/>
        <w:ind w:left="-320" w:leftChars="-100" w:right="-320" w:rightChars="-100" w:firstLine="640" w:firstLineChars="200"/>
        <w:rPr>
          <w:rFonts w:ascii="仿宋" w:hAnsi="仿宋" w:eastAsia="仿宋"/>
          <w:color w:val="000000"/>
          <w:szCs w:val="32"/>
          <w:lang w:val="zh-CN"/>
        </w:rPr>
      </w:pPr>
      <w:r>
        <w:rPr>
          <w:rFonts w:hint="eastAsia" w:ascii="仿宋" w:hAnsi="仿宋" w:eastAsia="仿宋"/>
          <w:color w:val="000000"/>
          <w:szCs w:val="32"/>
          <w:lang w:val="zh-CN"/>
        </w:rPr>
        <w:t>我院</w:t>
      </w:r>
      <w:r>
        <w:rPr>
          <w:rFonts w:ascii="仿宋" w:hAnsi="仿宋" w:eastAsia="仿宋"/>
          <w:color w:val="000000"/>
          <w:szCs w:val="32"/>
          <w:lang w:val="zh-CN"/>
        </w:rPr>
        <w:t>2021</w:t>
      </w:r>
      <w:r>
        <w:rPr>
          <w:rFonts w:hint="eastAsia" w:ascii="仿宋" w:hAnsi="仿宋" w:eastAsia="仿宋"/>
          <w:color w:val="000000"/>
          <w:szCs w:val="32"/>
          <w:lang w:val="zh-CN"/>
        </w:rPr>
        <w:t>年度全年总收入</w:t>
      </w:r>
      <w:r>
        <w:rPr>
          <w:rFonts w:ascii="仿宋" w:hAnsi="仿宋" w:eastAsia="仿宋"/>
          <w:color w:val="000000"/>
          <w:szCs w:val="32"/>
          <w:lang w:val="zh-CN"/>
        </w:rPr>
        <w:t>2909.23</w:t>
      </w:r>
      <w:r>
        <w:rPr>
          <w:rFonts w:hint="eastAsia" w:ascii="仿宋" w:hAnsi="仿宋" w:eastAsia="仿宋"/>
          <w:color w:val="000000"/>
          <w:szCs w:val="32"/>
          <w:lang w:val="zh-CN"/>
        </w:rPr>
        <w:t>万元，比</w:t>
      </w:r>
      <w:r>
        <w:rPr>
          <w:rFonts w:ascii="仿宋" w:hAnsi="仿宋" w:eastAsia="仿宋"/>
          <w:color w:val="000000"/>
          <w:szCs w:val="32"/>
          <w:lang w:val="zh-CN"/>
        </w:rPr>
        <w:t>2020</w:t>
      </w:r>
      <w:r>
        <w:rPr>
          <w:rFonts w:hint="eastAsia" w:ascii="仿宋" w:hAnsi="仿宋" w:eastAsia="仿宋"/>
          <w:color w:val="000000"/>
          <w:szCs w:val="32"/>
          <w:lang w:val="zh-CN"/>
        </w:rPr>
        <w:t>年度减少</w:t>
      </w:r>
      <w:r>
        <w:rPr>
          <w:rFonts w:ascii="仿宋" w:hAnsi="仿宋" w:eastAsia="仿宋"/>
          <w:color w:val="000000"/>
          <w:szCs w:val="32"/>
          <w:lang w:val="zh-CN"/>
        </w:rPr>
        <w:t>122.41</w:t>
      </w:r>
      <w:r>
        <w:rPr>
          <w:rFonts w:hint="eastAsia" w:ascii="仿宋" w:hAnsi="仿宋" w:eastAsia="仿宋"/>
          <w:color w:val="000000"/>
          <w:szCs w:val="32"/>
          <w:lang w:val="zh-CN"/>
        </w:rPr>
        <w:t>万元，下降</w:t>
      </w:r>
      <w:r>
        <w:rPr>
          <w:rFonts w:ascii="仿宋" w:hAnsi="仿宋" w:eastAsia="仿宋"/>
          <w:color w:val="000000"/>
          <w:szCs w:val="32"/>
          <w:lang w:val="zh-CN"/>
        </w:rPr>
        <w:t>4%</w:t>
      </w:r>
      <w:r>
        <w:rPr>
          <w:rFonts w:hint="eastAsia" w:ascii="仿宋" w:hAnsi="仿宋" w:eastAsia="仿宋"/>
          <w:color w:val="000000"/>
          <w:szCs w:val="32"/>
          <w:lang w:val="zh-CN"/>
        </w:rPr>
        <w:t>；</w:t>
      </w:r>
      <w:r>
        <w:rPr>
          <w:rFonts w:ascii="仿宋" w:hAnsi="仿宋" w:eastAsia="仿宋"/>
          <w:color w:val="000000"/>
          <w:szCs w:val="32"/>
          <w:lang w:val="zh-CN"/>
        </w:rPr>
        <w:t>2021</w:t>
      </w:r>
      <w:r>
        <w:rPr>
          <w:rFonts w:hint="eastAsia" w:ascii="仿宋" w:hAnsi="仿宋" w:eastAsia="仿宋"/>
          <w:color w:val="000000"/>
          <w:szCs w:val="32"/>
          <w:lang w:val="zh-CN"/>
        </w:rPr>
        <w:t>年度全年总支出</w:t>
      </w:r>
      <w:r>
        <w:rPr>
          <w:rFonts w:ascii="仿宋" w:hAnsi="仿宋" w:eastAsia="仿宋"/>
          <w:color w:val="000000"/>
          <w:szCs w:val="32"/>
          <w:lang w:val="zh-CN"/>
        </w:rPr>
        <w:t>2909.23</w:t>
      </w:r>
      <w:r>
        <w:rPr>
          <w:rFonts w:hint="eastAsia" w:ascii="仿宋" w:hAnsi="仿宋" w:eastAsia="仿宋"/>
          <w:color w:val="000000"/>
          <w:szCs w:val="32"/>
          <w:lang w:val="zh-CN"/>
        </w:rPr>
        <w:t>万元，比</w:t>
      </w:r>
      <w:r>
        <w:rPr>
          <w:rFonts w:ascii="仿宋" w:hAnsi="仿宋" w:eastAsia="仿宋"/>
          <w:color w:val="000000"/>
          <w:szCs w:val="32"/>
          <w:lang w:val="zh-CN"/>
        </w:rPr>
        <w:t>2020</w:t>
      </w:r>
      <w:r>
        <w:rPr>
          <w:rFonts w:hint="eastAsia" w:ascii="仿宋" w:hAnsi="仿宋" w:eastAsia="仿宋"/>
          <w:color w:val="000000"/>
          <w:szCs w:val="32"/>
          <w:lang w:val="zh-CN"/>
        </w:rPr>
        <w:t>年减少</w:t>
      </w:r>
      <w:r>
        <w:rPr>
          <w:rFonts w:ascii="仿宋" w:hAnsi="仿宋" w:eastAsia="仿宋"/>
          <w:color w:val="000000"/>
          <w:szCs w:val="32"/>
          <w:lang w:val="zh-CN"/>
        </w:rPr>
        <w:t>122.41</w:t>
      </w:r>
      <w:r>
        <w:rPr>
          <w:rFonts w:hint="eastAsia" w:ascii="仿宋" w:hAnsi="仿宋" w:eastAsia="仿宋"/>
          <w:color w:val="000000"/>
          <w:szCs w:val="32"/>
          <w:lang w:val="zh-CN"/>
        </w:rPr>
        <w:t>万元，下降</w:t>
      </w:r>
      <w:r>
        <w:rPr>
          <w:rFonts w:ascii="仿宋" w:hAnsi="仿宋" w:eastAsia="仿宋"/>
          <w:color w:val="000000"/>
          <w:szCs w:val="32"/>
          <w:lang w:val="zh-CN"/>
        </w:rPr>
        <w:t>4%</w:t>
      </w:r>
      <w:r>
        <w:rPr>
          <w:rFonts w:hint="eastAsia" w:ascii="仿宋" w:hAnsi="仿宋" w:eastAsia="仿宋"/>
          <w:color w:val="000000"/>
          <w:szCs w:val="32"/>
          <w:lang w:val="zh-CN"/>
        </w:rPr>
        <w:t>。其中：</w:t>
      </w:r>
      <w:r>
        <w:rPr>
          <w:rFonts w:ascii="仿宋" w:hAnsi="仿宋" w:eastAsia="仿宋"/>
          <w:color w:val="000000"/>
          <w:szCs w:val="32"/>
          <w:lang w:val="zh-CN"/>
        </w:rPr>
        <w:t xml:space="preserve"> </w:t>
      </w:r>
    </w:p>
    <w:p>
      <w:pPr>
        <w:autoSpaceDE w:val="0"/>
        <w:autoSpaceDN w:val="0"/>
        <w:adjustRightInd w:val="0"/>
        <w:ind w:left="-320" w:leftChars="-100" w:right="-320" w:rightChars="-100" w:firstLine="640" w:firstLineChars="200"/>
        <w:rPr>
          <w:rFonts w:ascii="仿宋" w:hAnsi="仿宋" w:eastAsia="仿宋"/>
          <w:color w:val="000000"/>
          <w:szCs w:val="32"/>
          <w:lang w:val="zh-CN"/>
        </w:rPr>
      </w:pPr>
      <w:r>
        <w:rPr>
          <w:rFonts w:ascii="仿宋" w:hAnsi="仿宋" w:eastAsia="仿宋"/>
          <w:color w:val="000000"/>
          <w:szCs w:val="32"/>
          <w:lang w:val="zh-CN"/>
        </w:rPr>
        <w:t>1.</w:t>
      </w:r>
      <w:r>
        <w:rPr>
          <w:rFonts w:hint="eastAsia" w:ascii="仿宋" w:hAnsi="仿宋" w:eastAsia="仿宋"/>
          <w:color w:val="000000"/>
          <w:szCs w:val="32"/>
          <w:lang w:val="zh-CN"/>
        </w:rPr>
        <w:t>收入总计</w:t>
      </w:r>
      <w:r>
        <w:rPr>
          <w:rFonts w:ascii="仿宋" w:hAnsi="仿宋" w:eastAsia="仿宋"/>
          <w:color w:val="000000"/>
          <w:szCs w:val="32"/>
          <w:lang w:val="zh-CN"/>
        </w:rPr>
        <w:t>2909.23</w:t>
      </w:r>
      <w:r>
        <w:rPr>
          <w:rFonts w:hint="eastAsia" w:ascii="仿宋" w:hAnsi="仿宋" w:eastAsia="仿宋"/>
          <w:color w:val="000000"/>
          <w:szCs w:val="32"/>
          <w:lang w:val="zh-CN"/>
        </w:rPr>
        <w:t>万元，具体包括：</w:t>
      </w:r>
    </w:p>
    <w:p>
      <w:pPr>
        <w:autoSpaceDE w:val="0"/>
        <w:autoSpaceDN w:val="0"/>
        <w:adjustRightInd w:val="0"/>
        <w:ind w:left="-320" w:leftChars="-100" w:right="-320" w:rightChars="-100" w:firstLine="640" w:firstLineChars="200"/>
        <w:rPr>
          <w:rFonts w:ascii="仿宋" w:hAnsi="仿宋" w:eastAsia="仿宋"/>
          <w:color w:val="000000"/>
          <w:szCs w:val="32"/>
          <w:lang w:val="zh-CN"/>
        </w:rPr>
      </w:pPr>
      <w:r>
        <w:rPr>
          <w:rFonts w:hint="eastAsia" w:ascii="仿宋" w:hAnsi="仿宋" w:eastAsia="仿宋"/>
          <w:color w:val="000000"/>
          <w:szCs w:val="32"/>
          <w:lang w:val="zh-CN"/>
        </w:rPr>
        <w:t>（</w:t>
      </w:r>
      <w:r>
        <w:rPr>
          <w:rFonts w:ascii="仿宋" w:hAnsi="仿宋" w:eastAsia="仿宋"/>
          <w:color w:val="000000"/>
          <w:szCs w:val="32"/>
          <w:lang w:val="zh-CN"/>
        </w:rPr>
        <w:t>1</w:t>
      </w:r>
      <w:r>
        <w:rPr>
          <w:rFonts w:hint="eastAsia" w:ascii="仿宋" w:hAnsi="仿宋" w:eastAsia="仿宋"/>
          <w:color w:val="000000"/>
          <w:szCs w:val="32"/>
          <w:lang w:val="zh-CN"/>
        </w:rPr>
        <w:t>）财政拨款收入</w:t>
      </w:r>
      <w:r>
        <w:rPr>
          <w:rFonts w:ascii="仿宋" w:hAnsi="仿宋" w:eastAsia="仿宋"/>
          <w:color w:val="000000"/>
          <w:szCs w:val="32"/>
          <w:lang w:val="zh-CN"/>
        </w:rPr>
        <w:t>2402.04</w:t>
      </w:r>
      <w:r>
        <w:rPr>
          <w:rFonts w:hint="eastAsia" w:ascii="仿宋" w:hAnsi="仿宋" w:eastAsia="仿宋"/>
          <w:color w:val="000000"/>
          <w:szCs w:val="32"/>
          <w:lang w:val="zh-CN"/>
        </w:rPr>
        <w:t>万元，比</w:t>
      </w:r>
      <w:r>
        <w:rPr>
          <w:rFonts w:ascii="仿宋" w:hAnsi="仿宋" w:eastAsia="仿宋"/>
          <w:color w:val="000000"/>
          <w:szCs w:val="32"/>
          <w:lang w:val="zh-CN"/>
        </w:rPr>
        <w:t>2020</w:t>
      </w:r>
      <w:r>
        <w:rPr>
          <w:rFonts w:hint="eastAsia" w:ascii="仿宋" w:hAnsi="仿宋" w:eastAsia="仿宋"/>
          <w:color w:val="000000"/>
          <w:szCs w:val="32"/>
          <w:lang w:val="zh-CN"/>
        </w:rPr>
        <w:t>年度减少</w:t>
      </w:r>
      <w:r>
        <w:rPr>
          <w:rFonts w:ascii="仿宋" w:hAnsi="仿宋" w:eastAsia="仿宋"/>
          <w:color w:val="000000"/>
          <w:szCs w:val="32"/>
          <w:lang w:val="zh-CN"/>
        </w:rPr>
        <w:t>100.27</w:t>
      </w:r>
      <w:r>
        <w:rPr>
          <w:rFonts w:hint="eastAsia" w:ascii="仿宋" w:hAnsi="仿宋" w:eastAsia="仿宋"/>
          <w:color w:val="000000"/>
          <w:szCs w:val="32"/>
          <w:lang w:val="zh-CN"/>
        </w:rPr>
        <w:t>万元，下降</w:t>
      </w:r>
      <w:r>
        <w:rPr>
          <w:rFonts w:ascii="仿宋" w:hAnsi="仿宋" w:eastAsia="仿宋"/>
          <w:color w:val="000000"/>
          <w:szCs w:val="32"/>
          <w:lang w:val="zh-CN"/>
        </w:rPr>
        <w:t>4.1%</w:t>
      </w:r>
      <w:r>
        <w:rPr>
          <w:rFonts w:hint="eastAsia" w:ascii="仿宋" w:hAnsi="仿宋" w:eastAsia="仿宋"/>
          <w:color w:val="000000"/>
          <w:szCs w:val="32"/>
          <w:lang w:val="zh-CN"/>
        </w:rPr>
        <w:t>，减少的主要原因是</w:t>
      </w:r>
      <w:r>
        <w:rPr>
          <w:rFonts w:ascii="仿宋" w:hAnsi="仿宋" w:eastAsia="仿宋"/>
          <w:color w:val="000000"/>
          <w:szCs w:val="32"/>
          <w:lang w:val="zh-CN"/>
        </w:rPr>
        <w:t>:</w:t>
      </w:r>
      <w:r>
        <w:rPr>
          <w:rFonts w:ascii="仿宋" w:hAnsi="仿宋" w:eastAsia="仿宋" w:cs="?? GB2312"/>
          <w:szCs w:val="32"/>
        </w:rPr>
        <w:t xml:space="preserve"> 2021</w:t>
      </w:r>
      <w:r>
        <w:rPr>
          <w:rFonts w:hint="eastAsia" w:ascii="仿宋" w:hAnsi="仿宋" w:eastAsia="仿宋" w:cs="?? GB2312"/>
          <w:szCs w:val="32"/>
        </w:rPr>
        <w:t>年度没有房屋维修专项经费，年初预算控制数比上年度下降。</w:t>
      </w:r>
    </w:p>
    <w:p>
      <w:pPr>
        <w:autoSpaceDE w:val="0"/>
        <w:autoSpaceDN w:val="0"/>
        <w:adjustRightInd w:val="0"/>
        <w:ind w:left="-320" w:leftChars="-100" w:right="-320" w:rightChars="-100" w:firstLine="640" w:firstLineChars="200"/>
        <w:rPr>
          <w:rFonts w:ascii="仿宋" w:hAnsi="仿宋" w:eastAsia="仿宋"/>
          <w:color w:val="000000"/>
          <w:szCs w:val="32"/>
          <w:lang w:val="zh-CN"/>
        </w:rPr>
      </w:pPr>
      <w:r>
        <w:rPr>
          <w:rFonts w:hint="eastAsia" w:ascii="仿宋" w:hAnsi="仿宋" w:eastAsia="仿宋"/>
          <w:color w:val="000000"/>
          <w:szCs w:val="32"/>
          <w:lang w:val="zh-CN"/>
        </w:rPr>
        <w:t>（</w:t>
      </w:r>
      <w:r>
        <w:rPr>
          <w:rFonts w:ascii="仿宋" w:hAnsi="仿宋" w:eastAsia="仿宋"/>
          <w:color w:val="000000"/>
          <w:szCs w:val="32"/>
          <w:lang w:val="zh-CN"/>
        </w:rPr>
        <w:t>2</w:t>
      </w:r>
      <w:r>
        <w:rPr>
          <w:rFonts w:hint="eastAsia" w:ascii="仿宋" w:hAnsi="仿宋" w:eastAsia="仿宋"/>
          <w:color w:val="000000"/>
          <w:szCs w:val="32"/>
          <w:lang w:val="zh-CN"/>
        </w:rPr>
        <w:t>）其他收入</w:t>
      </w:r>
      <w:r>
        <w:rPr>
          <w:rFonts w:ascii="仿宋" w:hAnsi="仿宋" w:eastAsia="仿宋"/>
          <w:color w:val="000000"/>
          <w:szCs w:val="32"/>
          <w:lang w:val="zh-CN"/>
        </w:rPr>
        <w:t>96.75</w:t>
      </w:r>
      <w:r>
        <w:rPr>
          <w:rFonts w:hint="eastAsia" w:ascii="仿宋" w:hAnsi="仿宋" w:eastAsia="仿宋"/>
          <w:color w:val="000000"/>
          <w:szCs w:val="32"/>
          <w:lang w:val="zh-CN"/>
        </w:rPr>
        <w:t>万元，比</w:t>
      </w:r>
      <w:r>
        <w:rPr>
          <w:rFonts w:ascii="仿宋" w:hAnsi="仿宋" w:eastAsia="仿宋"/>
          <w:color w:val="000000"/>
          <w:szCs w:val="32"/>
          <w:lang w:val="zh-CN"/>
        </w:rPr>
        <w:t>2020</w:t>
      </w:r>
      <w:r>
        <w:rPr>
          <w:rFonts w:hint="eastAsia" w:ascii="仿宋" w:hAnsi="仿宋" w:eastAsia="仿宋"/>
          <w:color w:val="000000"/>
          <w:szCs w:val="32"/>
          <w:lang w:val="zh-CN"/>
        </w:rPr>
        <w:t>年度减少</w:t>
      </w:r>
      <w:r>
        <w:rPr>
          <w:rFonts w:ascii="仿宋" w:hAnsi="仿宋" w:eastAsia="仿宋"/>
          <w:color w:val="000000"/>
          <w:szCs w:val="32"/>
          <w:lang w:val="zh-CN"/>
        </w:rPr>
        <w:t>55.61</w:t>
      </w:r>
      <w:r>
        <w:rPr>
          <w:rFonts w:hint="eastAsia" w:ascii="仿宋" w:hAnsi="仿宋" w:eastAsia="仿宋"/>
          <w:color w:val="000000"/>
          <w:szCs w:val="32"/>
          <w:lang w:val="zh-CN"/>
        </w:rPr>
        <w:t>万元，下降</w:t>
      </w:r>
      <w:r>
        <w:rPr>
          <w:rFonts w:ascii="仿宋" w:hAnsi="仿宋" w:eastAsia="仿宋"/>
          <w:color w:val="000000"/>
          <w:szCs w:val="32"/>
          <w:lang w:val="zh-CN"/>
        </w:rPr>
        <w:t>36.5%</w:t>
      </w:r>
      <w:r>
        <w:rPr>
          <w:rFonts w:hint="eastAsia" w:ascii="仿宋" w:hAnsi="仿宋" w:eastAsia="仿宋"/>
          <w:color w:val="000000"/>
          <w:szCs w:val="32"/>
          <w:lang w:val="zh-CN"/>
        </w:rPr>
        <w:t>，减少的主要原因是县财政资金紧张，支持资金减少。</w:t>
      </w:r>
    </w:p>
    <w:p>
      <w:pPr>
        <w:autoSpaceDE w:val="0"/>
        <w:autoSpaceDN w:val="0"/>
        <w:adjustRightInd w:val="0"/>
        <w:ind w:left="-320" w:leftChars="-100" w:right="-320" w:rightChars="-100" w:firstLine="640" w:firstLineChars="200"/>
        <w:rPr>
          <w:rFonts w:ascii="仿宋" w:hAnsi="仿宋" w:eastAsia="仿宋"/>
          <w:color w:val="000000"/>
          <w:szCs w:val="32"/>
          <w:lang w:val="zh-CN"/>
        </w:rPr>
      </w:pPr>
      <w:r>
        <w:rPr>
          <w:rFonts w:hint="eastAsia" w:ascii="仿宋" w:hAnsi="仿宋" w:eastAsia="仿宋"/>
          <w:color w:val="000000"/>
          <w:szCs w:val="32"/>
          <w:lang w:val="zh-CN"/>
        </w:rPr>
        <w:t>（</w:t>
      </w:r>
      <w:r>
        <w:rPr>
          <w:rFonts w:ascii="仿宋" w:hAnsi="仿宋" w:eastAsia="仿宋"/>
          <w:color w:val="000000"/>
          <w:szCs w:val="32"/>
          <w:lang w:val="zh-CN"/>
        </w:rPr>
        <w:t>3</w:t>
      </w:r>
      <w:r>
        <w:rPr>
          <w:rFonts w:hint="eastAsia" w:ascii="仿宋" w:hAnsi="仿宋" w:eastAsia="仿宋"/>
          <w:color w:val="000000"/>
          <w:szCs w:val="32"/>
          <w:lang w:val="zh-CN"/>
        </w:rPr>
        <w:t>）年初结转和结余</w:t>
      </w:r>
      <w:r>
        <w:rPr>
          <w:rFonts w:ascii="仿宋" w:hAnsi="仿宋" w:eastAsia="仿宋"/>
          <w:color w:val="000000"/>
          <w:szCs w:val="32"/>
          <w:lang w:val="zh-CN"/>
        </w:rPr>
        <w:t>410.44</w:t>
      </w:r>
      <w:r>
        <w:rPr>
          <w:rFonts w:hint="eastAsia" w:ascii="仿宋" w:hAnsi="仿宋" w:eastAsia="仿宋"/>
          <w:color w:val="000000"/>
          <w:szCs w:val="32"/>
          <w:lang w:val="zh-CN"/>
        </w:rPr>
        <w:t>万元。为以前年度支出预算按有关规定继续结转使用的资金，既包括财政拨款结转和结余，也包括其他收入结转和结余。</w:t>
      </w:r>
    </w:p>
    <w:p>
      <w:pPr>
        <w:autoSpaceDE w:val="0"/>
        <w:autoSpaceDN w:val="0"/>
        <w:adjustRightInd w:val="0"/>
        <w:ind w:left="-320" w:leftChars="-100" w:right="-320" w:rightChars="-100" w:firstLine="640" w:firstLineChars="200"/>
        <w:rPr>
          <w:rFonts w:ascii="仿宋" w:hAnsi="仿宋" w:eastAsia="仿宋"/>
          <w:color w:val="000000"/>
          <w:szCs w:val="32"/>
          <w:lang w:val="zh-CN"/>
        </w:rPr>
      </w:pPr>
      <w:r>
        <w:rPr>
          <w:rFonts w:ascii="仿宋" w:hAnsi="仿宋" w:eastAsia="仿宋"/>
          <w:color w:val="000000"/>
          <w:szCs w:val="32"/>
          <w:lang w:val="zh-CN"/>
        </w:rPr>
        <w:t>2.</w:t>
      </w:r>
      <w:r>
        <w:rPr>
          <w:rFonts w:hint="eastAsia" w:ascii="仿宋" w:hAnsi="仿宋" w:eastAsia="仿宋"/>
          <w:color w:val="000000"/>
          <w:szCs w:val="32"/>
          <w:lang w:val="zh-CN"/>
        </w:rPr>
        <w:t>支出总计</w:t>
      </w:r>
      <w:r>
        <w:rPr>
          <w:rFonts w:ascii="仿宋" w:hAnsi="仿宋" w:eastAsia="仿宋"/>
          <w:color w:val="000000"/>
          <w:szCs w:val="32"/>
          <w:lang w:val="zh-CN"/>
        </w:rPr>
        <w:t>2909.23</w:t>
      </w:r>
      <w:r>
        <w:rPr>
          <w:rFonts w:hint="eastAsia" w:ascii="仿宋" w:hAnsi="仿宋" w:eastAsia="仿宋"/>
          <w:color w:val="000000"/>
          <w:szCs w:val="32"/>
          <w:lang w:val="zh-CN"/>
        </w:rPr>
        <w:t>万元，具体包括：</w:t>
      </w:r>
    </w:p>
    <w:p>
      <w:pPr>
        <w:autoSpaceDE w:val="0"/>
        <w:autoSpaceDN w:val="0"/>
        <w:adjustRightInd w:val="0"/>
        <w:ind w:left="-320" w:leftChars="-100" w:right="-320" w:rightChars="-100" w:firstLine="627" w:firstLineChars="196"/>
        <w:rPr>
          <w:rFonts w:ascii="仿宋" w:hAnsi="仿宋" w:eastAsia="仿宋"/>
          <w:color w:val="000000"/>
          <w:szCs w:val="32"/>
        </w:rPr>
      </w:pPr>
      <w:r>
        <w:rPr>
          <w:rFonts w:hint="eastAsia" w:ascii="仿宋" w:hAnsi="仿宋" w:eastAsia="仿宋"/>
          <w:color w:val="000000"/>
          <w:szCs w:val="32"/>
          <w:lang w:val="zh-CN"/>
        </w:rPr>
        <w:t>（</w:t>
      </w:r>
      <w:r>
        <w:rPr>
          <w:rFonts w:ascii="仿宋" w:hAnsi="仿宋" w:eastAsia="仿宋"/>
          <w:color w:val="000000"/>
          <w:szCs w:val="32"/>
          <w:lang w:val="zh-CN"/>
        </w:rPr>
        <w:t>1</w:t>
      </w:r>
      <w:r>
        <w:rPr>
          <w:rFonts w:hint="eastAsia" w:ascii="仿宋" w:hAnsi="仿宋" w:eastAsia="仿宋"/>
          <w:color w:val="000000"/>
          <w:szCs w:val="32"/>
          <w:lang w:val="zh-CN"/>
        </w:rPr>
        <w:t>）本年支出合计</w:t>
      </w:r>
      <w:r>
        <w:rPr>
          <w:rFonts w:ascii="仿宋" w:hAnsi="仿宋" w:eastAsia="仿宋"/>
          <w:color w:val="000000"/>
          <w:szCs w:val="32"/>
          <w:lang w:val="zh-CN"/>
        </w:rPr>
        <w:t>2800.35</w:t>
      </w:r>
      <w:r>
        <w:rPr>
          <w:rFonts w:hint="eastAsia" w:ascii="仿宋" w:hAnsi="仿宋" w:eastAsia="仿宋"/>
          <w:color w:val="000000"/>
          <w:szCs w:val="32"/>
          <w:lang w:val="zh-CN"/>
        </w:rPr>
        <w:t>万元，比</w:t>
      </w:r>
      <w:r>
        <w:rPr>
          <w:rFonts w:ascii="仿宋" w:hAnsi="仿宋" w:eastAsia="仿宋"/>
          <w:color w:val="000000"/>
          <w:szCs w:val="32"/>
          <w:lang w:val="zh-CN"/>
        </w:rPr>
        <w:t>2020</w:t>
      </w:r>
      <w:r>
        <w:rPr>
          <w:rFonts w:hint="eastAsia" w:ascii="仿宋" w:hAnsi="仿宋" w:eastAsia="仿宋"/>
          <w:color w:val="000000"/>
          <w:szCs w:val="32"/>
          <w:lang w:val="zh-CN"/>
        </w:rPr>
        <w:t>年度增加了</w:t>
      </w:r>
      <w:r>
        <w:rPr>
          <w:rFonts w:ascii="仿宋" w:hAnsi="仿宋" w:eastAsia="仿宋"/>
          <w:color w:val="000000"/>
          <w:szCs w:val="32"/>
          <w:lang w:val="zh-CN"/>
        </w:rPr>
        <w:t>179.15</w:t>
      </w:r>
      <w:r>
        <w:rPr>
          <w:rFonts w:hint="eastAsia" w:ascii="仿宋" w:hAnsi="仿宋" w:eastAsia="仿宋"/>
          <w:color w:val="000000"/>
          <w:szCs w:val="32"/>
          <w:lang w:val="zh-CN"/>
        </w:rPr>
        <w:t>万元，增加</w:t>
      </w:r>
      <w:r>
        <w:rPr>
          <w:rFonts w:ascii="仿宋" w:hAnsi="仿宋" w:eastAsia="仿宋"/>
          <w:color w:val="000000"/>
          <w:szCs w:val="32"/>
          <w:lang w:val="zh-CN"/>
        </w:rPr>
        <w:t>6.83%</w:t>
      </w:r>
      <w:r>
        <w:rPr>
          <w:rFonts w:hint="eastAsia" w:ascii="仿宋" w:hAnsi="仿宋" w:eastAsia="仿宋"/>
          <w:color w:val="000000"/>
          <w:szCs w:val="32"/>
          <w:lang w:val="zh-CN"/>
        </w:rPr>
        <w:t>，</w:t>
      </w:r>
      <w:r>
        <w:rPr>
          <w:rFonts w:hint="eastAsia" w:ascii="仿宋" w:hAnsi="仿宋" w:eastAsia="仿宋"/>
          <w:szCs w:val="32"/>
        </w:rPr>
        <w:t>增加的主要原因一是</w:t>
      </w:r>
      <w:r>
        <w:rPr>
          <w:rFonts w:ascii="仿宋" w:hAnsi="仿宋" w:eastAsia="仿宋"/>
          <w:szCs w:val="32"/>
        </w:rPr>
        <w:t>2021</w:t>
      </w:r>
      <w:r>
        <w:rPr>
          <w:rFonts w:hint="eastAsia" w:ascii="仿宋" w:hAnsi="仿宋" w:eastAsia="仿宋"/>
          <w:szCs w:val="32"/>
        </w:rPr>
        <w:t>年度由于正常职务晋升、升级升档、法院基础性绩效奖金标准增加等因素导致人员经费增加</w:t>
      </w:r>
      <w:r>
        <w:rPr>
          <w:rFonts w:hint="eastAsia" w:ascii="仿宋" w:hAnsi="仿宋" w:eastAsia="仿宋"/>
          <w:color w:val="000000"/>
          <w:szCs w:val="32"/>
        </w:rPr>
        <w:t>，</w:t>
      </w:r>
      <w:r>
        <w:rPr>
          <w:rFonts w:hint="eastAsia" w:ascii="仿宋" w:hAnsi="仿宋" w:eastAsia="仿宋"/>
          <w:szCs w:val="32"/>
        </w:rPr>
        <w:t>二是购置</w:t>
      </w:r>
      <w:r>
        <w:rPr>
          <w:rFonts w:ascii="仿宋" w:hAnsi="仿宋" w:eastAsia="仿宋"/>
          <w:szCs w:val="32"/>
        </w:rPr>
        <w:t>2</w:t>
      </w:r>
      <w:r>
        <w:rPr>
          <w:rFonts w:hint="eastAsia" w:ascii="仿宋" w:hAnsi="仿宋" w:eastAsia="仿宋"/>
          <w:szCs w:val="32"/>
        </w:rPr>
        <w:t>辆执法执勤用车。</w:t>
      </w:r>
    </w:p>
    <w:p>
      <w:pPr>
        <w:autoSpaceDE w:val="0"/>
        <w:autoSpaceDN w:val="0"/>
        <w:adjustRightInd w:val="0"/>
        <w:ind w:left="-320" w:leftChars="-100" w:right="-320" w:rightChars="-100" w:firstLine="627" w:firstLineChars="196"/>
        <w:rPr>
          <w:rFonts w:ascii="仿宋" w:hAnsi="仿宋" w:eastAsia="仿宋"/>
          <w:color w:val="000000"/>
          <w:szCs w:val="32"/>
          <w:lang w:val="zh-CN"/>
        </w:rPr>
      </w:pPr>
      <w:r>
        <w:rPr>
          <w:rFonts w:hint="eastAsia" w:ascii="仿宋" w:hAnsi="仿宋" w:eastAsia="仿宋"/>
          <w:color w:val="000000"/>
          <w:szCs w:val="32"/>
          <w:lang w:val="zh-CN"/>
        </w:rPr>
        <w:t>（</w:t>
      </w:r>
      <w:r>
        <w:rPr>
          <w:rFonts w:ascii="仿宋" w:hAnsi="仿宋" w:eastAsia="仿宋"/>
          <w:color w:val="000000"/>
          <w:szCs w:val="32"/>
          <w:lang w:val="zh-CN"/>
        </w:rPr>
        <w:t>2</w:t>
      </w:r>
      <w:r>
        <w:rPr>
          <w:rFonts w:hint="eastAsia" w:ascii="仿宋" w:hAnsi="仿宋" w:eastAsia="仿宋"/>
          <w:color w:val="000000"/>
          <w:szCs w:val="32"/>
          <w:lang w:val="zh-CN"/>
        </w:rPr>
        <w:t>）年末结转和结余</w:t>
      </w:r>
      <w:r>
        <w:rPr>
          <w:rFonts w:ascii="仿宋" w:hAnsi="仿宋" w:eastAsia="仿宋"/>
          <w:color w:val="000000"/>
          <w:szCs w:val="32"/>
          <w:lang w:val="zh-CN"/>
        </w:rPr>
        <w:t>108.88</w:t>
      </w:r>
      <w:r>
        <w:rPr>
          <w:rFonts w:hint="eastAsia" w:ascii="仿宋" w:hAnsi="仿宋" w:eastAsia="仿宋"/>
          <w:color w:val="000000"/>
          <w:szCs w:val="32"/>
          <w:lang w:val="zh-CN"/>
        </w:rPr>
        <w:t>万元。为支出预算按有关规定结转继续使用的资金，既包括财政拨款结转和结余，也包括其他收入结转和结余。</w:t>
      </w:r>
    </w:p>
    <w:p>
      <w:pPr>
        <w:autoSpaceDE w:val="0"/>
        <w:autoSpaceDN w:val="0"/>
        <w:adjustRightInd w:val="0"/>
        <w:ind w:left="-320" w:leftChars="-100" w:right="-320" w:rightChars="-100" w:firstLine="630" w:firstLineChars="196"/>
        <w:rPr>
          <w:rFonts w:ascii="仿宋" w:hAnsi="仿宋" w:eastAsia="仿宋"/>
          <w:b/>
          <w:color w:val="000000"/>
          <w:szCs w:val="32"/>
          <w:lang w:val="zh-CN"/>
        </w:rPr>
      </w:pPr>
      <w:r>
        <w:rPr>
          <w:rFonts w:hint="eastAsia" w:ascii="仿宋" w:hAnsi="仿宋" w:eastAsia="仿宋"/>
          <w:b/>
          <w:color w:val="000000"/>
          <w:szCs w:val="32"/>
          <w:lang w:val="zh-CN"/>
        </w:rPr>
        <w:t>（二）财政拨款收入支出决算总体情况</w:t>
      </w:r>
    </w:p>
    <w:p>
      <w:pPr>
        <w:autoSpaceDE w:val="0"/>
        <w:autoSpaceDN w:val="0"/>
        <w:adjustRightInd w:val="0"/>
        <w:ind w:left="-320" w:leftChars="-100" w:right="-320" w:rightChars="-100" w:firstLine="627" w:firstLineChars="196"/>
        <w:rPr>
          <w:rFonts w:ascii="仿宋" w:hAnsi="仿宋" w:eastAsia="仿宋"/>
          <w:color w:val="000000"/>
          <w:szCs w:val="32"/>
          <w:lang w:val="zh-CN"/>
        </w:rPr>
      </w:pPr>
      <w:r>
        <w:rPr>
          <w:rFonts w:ascii="仿宋" w:hAnsi="仿宋" w:eastAsia="仿宋"/>
          <w:color w:val="000000"/>
          <w:szCs w:val="32"/>
          <w:lang w:val="zh-CN"/>
        </w:rPr>
        <w:t>2021</w:t>
      </w:r>
      <w:r>
        <w:rPr>
          <w:rFonts w:hint="eastAsia" w:ascii="仿宋" w:hAnsi="仿宋" w:eastAsia="仿宋"/>
          <w:color w:val="000000"/>
          <w:szCs w:val="32"/>
          <w:lang w:val="zh-CN"/>
        </w:rPr>
        <w:t>年度我院财政拨款收入支出总决算</w:t>
      </w:r>
      <w:r>
        <w:rPr>
          <w:rFonts w:ascii="仿宋" w:hAnsi="仿宋" w:eastAsia="仿宋"/>
          <w:color w:val="000000"/>
          <w:szCs w:val="32"/>
          <w:lang w:val="zh-CN"/>
        </w:rPr>
        <w:t>2402.04</w:t>
      </w:r>
      <w:r>
        <w:rPr>
          <w:rFonts w:hint="eastAsia" w:ascii="仿宋" w:hAnsi="仿宋" w:eastAsia="仿宋"/>
          <w:color w:val="000000"/>
          <w:szCs w:val="32"/>
          <w:lang w:val="zh-CN"/>
        </w:rPr>
        <w:t>万元，比</w:t>
      </w:r>
      <w:r>
        <w:rPr>
          <w:rFonts w:ascii="仿宋" w:hAnsi="仿宋" w:eastAsia="仿宋"/>
          <w:color w:val="000000"/>
          <w:szCs w:val="32"/>
          <w:lang w:val="zh-CN"/>
        </w:rPr>
        <w:t>2020</w:t>
      </w:r>
      <w:r>
        <w:rPr>
          <w:rFonts w:hint="eastAsia" w:ascii="仿宋" w:hAnsi="仿宋" w:eastAsia="仿宋"/>
          <w:color w:val="000000"/>
          <w:szCs w:val="32"/>
          <w:lang w:val="zh-CN"/>
        </w:rPr>
        <w:t>年度减少</w:t>
      </w:r>
      <w:r>
        <w:rPr>
          <w:rFonts w:ascii="仿宋" w:hAnsi="仿宋" w:eastAsia="仿宋"/>
          <w:color w:val="000000"/>
          <w:szCs w:val="32"/>
          <w:lang w:val="zh-CN"/>
        </w:rPr>
        <w:t>100.27</w:t>
      </w:r>
      <w:r>
        <w:rPr>
          <w:rFonts w:hint="eastAsia" w:ascii="仿宋" w:hAnsi="仿宋" w:eastAsia="仿宋"/>
          <w:color w:val="000000"/>
          <w:szCs w:val="32"/>
          <w:lang w:val="zh-CN"/>
        </w:rPr>
        <w:t>万元，下降</w:t>
      </w:r>
      <w:r>
        <w:rPr>
          <w:rFonts w:ascii="仿宋" w:hAnsi="仿宋" w:eastAsia="仿宋"/>
          <w:color w:val="000000"/>
          <w:szCs w:val="32"/>
          <w:lang w:val="zh-CN"/>
        </w:rPr>
        <w:t>4%</w:t>
      </w:r>
      <w:r>
        <w:rPr>
          <w:rFonts w:hint="eastAsia" w:ascii="仿宋" w:hAnsi="仿宋" w:eastAsia="仿宋"/>
          <w:color w:val="000000"/>
          <w:szCs w:val="32"/>
          <w:lang w:val="zh-CN"/>
        </w:rPr>
        <w:t>。</w:t>
      </w:r>
    </w:p>
    <w:p>
      <w:pPr>
        <w:autoSpaceDE w:val="0"/>
        <w:autoSpaceDN w:val="0"/>
        <w:adjustRightInd w:val="0"/>
        <w:ind w:left="-320" w:leftChars="-100" w:right="-320" w:rightChars="-100" w:firstLine="627" w:firstLineChars="196"/>
        <w:rPr>
          <w:rFonts w:ascii="仿宋" w:hAnsi="仿宋" w:eastAsia="仿宋"/>
          <w:color w:val="000000"/>
          <w:szCs w:val="32"/>
          <w:lang w:val="zh-CN"/>
        </w:rPr>
      </w:pPr>
      <w:r>
        <w:rPr>
          <w:rFonts w:ascii="仿宋" w:hAnsi="仿宋" w:eastAsia="仿宋"/>
          <w:color w:val="000000"/>
          <w:szCs w:val="32"/>
          <w:lang w:val="zh-CN"/>
        </w:rPr>
        <w:t>1.</w:t>
      </w:r>
      <w:r>
        <w:rPr>
          <w:rFonts w:hint="eastAsia" w:ascii="仿宋" w:hAnsi="仿宋" w:eastAsia="仿宋"/>
          <w:color w:val="000000"/>
          <w:szCs w:val="32"/>
          <w:lang w:val="zh-CN"/>
        </w:rPr>
        <w:t>财政拨款收入总计</w:t>
      </w:r>
      <w:r>
        <w:rPr>
          <w:rFonts w:ascii="仿宋" w:hAnsi="仿宋" w:eastAsia="仿宋"/>
          <w:color w:val="000000"/>
          <w:szCs w:val="32"/>
          <w:lang w:val="zh-CN"/>
        </w:rPr>
        <w:t>2402.04</w:t>
      </w:r>
      <w:r>
        <w:rPr>
          <w:rFonts w:hint="eastAsia" w:ascii="仿宋" w:hAnsi="仿宋" w:eastAsia="仿宋"/>
          <w:color w:val="000000"/>
          <w:szCs w:val="32"/>
          <w:lang w:val="zh-CN"/>
        </w:rPr>
        <w:t>万元，具体包括：</w:t>
      </w:r>
    </w:p>
    <w:p>
      <w:pPr>
        <w:spacing w:line="360" w:lineRule="auto"/>
        <w:ind w:left="-320" w:leftChars="-100" w:right="-320" w:rightChars="-100" w:firstLine="640" w:firstLineChars="200"/>
        <w:rPr>
          <w:rFonts w:ascii="仿宋" w:hAnsi="仿宋" w:eastAsia="仿宋"/>
          <w:color w:val="000000"/>
          <w:szCs w:val="32"/>
          <w:lang w:val="zh-CN"/>
        </w:rPr>
      </w:pPr>
      <w:r>
        <w:rPr>
          <w:rFonts w:hint="eastAsia" w:ascii="仿宋" w:hAnsi="仿宋" w:eastAsia="仿宋"/>
          <w:color w:val="000000"/>
          <w:szCs w:val="32"/>
          <w:lang w:val="zh-CN"/>
        </w:rPr>
        <w:t>（</w:t>
      </w:r>
      <w:r>
        <w:rPr>
          <w:rFonts w:ascii="仿宋" w:hAnsi="仿宋" w:eastAsia="仿宋"/>
          <w:color w:val="000000"/>
          <w:szCs w:val="32"/>
          <w:lang w:val="zh-CN"/>
        </w:rPr>
        <w:t>1</w:t>
      </w:r>
      <w:r>
        <w:rPr>
          <w:rFonts w:hint="eastAsia" w:ascii="仿宋" w:hAnsi="仿宋" w:eastAsia="仿宋"/>
          <w:color w:val="000000"/>
          <w:szCs w:val="32"/>
          <w:lang w:val="zh-CN"/>
        </w:rPr>
        <w:t>）一般公共预算财政拨款</w:t>
      </w:r>
      <w:r>
        <w:rPr>
          <w:rFonts w:ascii="仿宋" w:hAnsi="仿宋" w:eastAsia="仿宋"/>
          <w:color w:val="000000"/>
          <w:szCs w:val="32"/>
          <w:lang w:val="zh-CN"/>
        </w:rPr>
        <w:t>2402.04</w:t>
      </w:r>
      <w:r>
        <w:rPr>
          <w:rFonts w:hint="eastAsia" w:ascii="仿宋" w:hAnsi="仿宋" w:eastAsia="仿宋"/>
          <w:color w:val="000000"/>
          <w:szCs w:val="32"/>
          <w:lang w:val="zh-CN"/>
        </w:rPr>
        <w:t>万元，比</w:t>
      </w:r>
      <w:r>
        <w:rPr>
          <w:rFonts w:ascii="仿宋" w:hAnsi="仿宋" w:eastAsia="仿宋"/>
          <w:color w:val="000000"/>
          <w:szCs w:val="32"/>
          <w:lang w:val="zh-CN"/>
        </w:rPr>
        <w:t>2020</w:t>
      </w:r>
      <w:r>
        <w:rPr>
          <w:rFonts w:hint="eastAsia" w:ascii="仿宋" w:hAnsi="仿宋" w:eastAsia="仿宋"/>
          <w:color w:val="000000"/>
          <w:szCs w:val="32"/>
          <w:lang w:val="zh-CN"/>
        </w:rPr>
        <w:t>年度减少</w:t>
      </w:r>
      <w:r>
        <w:rPr>
          <w:rFonts w:ascii="仿宋" w:hAnsi="仿宋" w:eastAsia="仿宋"/>
          <w:color w:val="000000"/>
          <w:szCs w:val="32"/>
          <w:lang w:val="zh-CN"/>
        </w:rPr>
        <w:t>100.27</w:t>
      </w:r>
      <w:r>
        <w:rPr>
          <w:rFonts w:hint="eastAsia" w:ascii="仿宋" w:hAnsi="仿宋" w:eastAsia="仿宋"/>
          <w:color w:val="000000"/>
          <w:szCs w:val="32"/>
          <w:lang w:val="zh-CN"/>
        </w:rPr>
        <w:t>万元，下降</w:t>
      </w:r>
      <w:r>
        <w:rPr>
          <w:rFonts w:ascii="仿宋" w:hAnsi="仿宋" w:eastAsia="仿宋"/>
          <w:color w:val="000000"/>
          <w:szCs w:val="32"/>
          <w:lang w:val="zh-CN"/>
        </w:rPr>
        <w:t>4%</w:t>
      </w:r>
      <w:r>
        <w:rPr>
          <w:rFonts w:hint="eastAsia" w:ascii="仿宋" w:hAnsi="仿宋" w:eastAsia="仿宋"/>
          <w:color w:val="000000"/>
          <w:szCs w:val="32"/>
        </w:rPr>
        <w:t>。</w:t>
      </w:r>
      <w:r>
        <w:rPr>
          <w:rFonts w:hint="eastAsia" w:ascii="仿宋" w:hAnsi="仿宋" w:eastAsia="仿宋"/>
          <w:color w:val="000000"/>
          <w:szCs w:val="32"/>
          <w:lang w:val="zh-CN"/>
        </w:rPr>
        <w:t>减少的主要原因</w:t>
      </w:r>
      <w:r>
        <w:rPr>
          <w:rFonts w:ascii="仿宋" w:hAnsi="仿宋" w:eastAsia="仿宋" w:cs="?? GB2312"/>
          <w:szCs w:val="32"/>
        </w:rPr>
        <w:t>2021</w:t>
      </w:r>
      <w:r>
        <w:rPr>
          <w:rFonts w:hint="eastAsia" w:ascii="仿宋" w:hAnsi="仿宋" w:eastAsia="仿宋" w:cs="?? GB2312"/>
          <w:szCs w:val="32"/>
        </w:rPr>
        <w:t>年度没有房屋维修专项经费，年初预算控制数比上年度下降。</w:t>
      </w:r>
    </w:p>
    <w:p>
      <w:pPr>
        <w:autoSpaceDE w:val="0"/>
        <w:autoSpaceDN w:val="0"/>
        <w:adjustRightInd w:val="0"/>
        <w:ind w:left="-320" w:leftChars="-100" w:right="-320" w:rightChars="-100" w:firstLine="627" w:firstLineChars="196"/>
        <w:rPr>
          <w:rFonts w:ascii="仿宋" w:hAnsi="仿宋" w:eastAsia="仿宋"/>
          <w:color w:val="000000"/>
          <w:szCs w:val="32"/>
          <w:lang w:val="zh-CN"/>
        </w:rPr>
      </w:pPr>
      <w:r>
        <w:rPr>
          <w:rFonts w:ascii="仿宋" w:hAnsi="仿宋" w:eastAsia="仿宋"/>
          <w:color w:val="000000"/>
          <w:szCs w:val="32"/>
          <w:lang w:val="zh-CN"/>
        </w:rPr>
        <w:t>2.</w:t>
      </w:r>
      <w:r>
        <w:rPr>
          <w:rFonts w:hint="eastAsia" w:ascii="仿宋" w:hAnsi="仿宋" w:eastAsia="仿宋"/>
          <w:color w:val="000000"/>
          <w:szCs w:val="32"/>
          <w:lang w:val="zh-CN"/>
        </w:rPr>
        <w:t>财政拨款支出总计</w:t>
      </w:r>
      <w:r>
        <w:rPr>
          <w:rFonts w:ascii="仿宋" w:hAnsi="仿宋" w:eastAsia="仿宋"/>
          <w:color w:val="000000"/>
          <w:szCs w:val="32"/>
          <w:lang w:val="zh-CN"/>
        </w:rPr>
        <w:t>2402.04</w:t>
      </w:r>
      <w:r>
        <w:rPr>
          <w:rFonts w:hint="eastAsia" w:ascii="仿宋" w:hAnsi="仿宋" w:eastAsia="仿宋"/>
          <w:color w:val="000000"/>
          <w:szCs w:val="32"/>
          <w:lang w:val="zh-CN"/>
        </w:rPr>
        <w:t>万元，具体包括：</w:t>
      </w:r>
    </w:p>
    <w:p>
      <w:pPr>
        <w:autoSpaceDE w:val="0"/>
        <w:autoSpaceDN w:val="0"/>
        <w:adjustRightInd w:val="0"/>
        <w:ind w:left="-320" w:leftChars="-100" w:right="-320" w:rightChars="-100" w:firstLine="627" w:firstLineChars="196"/>
        <w:rPr>
          <w:rFonts w:hint="eastAsia" w:ascii="仿宋" w:hAnsi="仿宋" w:eastAsia="仿宋"/>
          <w:color w:val="000000"/>
          <w:szCs w:val="32"/>
          <w:lang w:val="zh-CN"/>
        </w:rPr>
      </w:pPr>
      <w:r>
        <w:rPr>
          <w:rFonts w:hint="eastAsia" w:ascii="仿宋" w:hAnsi="仿宋" w:eastAsia="仿宋"/>
          <w:color w:val="000000"/>
          <w:szCs w:val="32"/>
          <w:lang w:val="zh-CN"/>
        </w:rPr>
        <w:t>（</w:t>
      </w:r>
      <w:r>
        <w:rPr>
          <w:rFonts w:ascii="仿宋" w:hAnsi="仿宋" w:eastAsia="仿宋"/>
          <w:color w:val="000000"/>
          <w:szCs w:val="32"/>
          <w:lang w:val="zh-CN"/>
        </w:rPr>
        <w:t>1</w:t>
      </w:r>
      <w:r>
        <w:rPr>
          <w:rFonts w:hint="eastAsia" w:ascii="仿宋" w:hAnsi="仿宋" w:eastAsia="仿宋"/>
          <w:color w:val="000000"/>
          <w:szCs w:val="32"/>
          <w:lang w:val="zh-CN"/>
        </w:rPr>
        <w:t>）本年财政拨款支出</w:t>
      </w:r>
      <w:r>
        <w:rPr>
          <w:rFonts w:ascii="仿宋" w:hAnsi="仿宋" w:eastAsia="仿宋"/>
          <w:color w:val="000000"/>
          <w:szCs w:val="32"/>
          <w:lang w:val="zh-CN"/>
        </w:rPr>
        <w:t>2402.04</w:t>
      </w:r>
      <w:r>
        <w:rPr>
          <w:rFonts w:hint="eastAsia" w:ascii="仿宋" w:hAnsi="仿宋" w:eastAsia="仿宋"/>
          <w:color w:val="000000"/>
          <w:szCs w:val="32"/>
          <w:lang w:val="zh-CN"/>
        </w:rPr>
        <w:t>万元，比</w:t>
      </w:r>
      <w:r>
        <w:rPr>
          <w:rFonts w:ascii="仿宋" w:hAnsi="仿宋" w:eastAsia="仿宋"/>
          <w:color w:val="000000"/>
          <w:szCs w:val="32"/>
          <w:lang w:val="zh-CN"/>
        </w:rPr>
        <w:t>2020</w:t>
      </w:r>
      <w:r>
        <w:rPr>
          <w:rFonts w:hint="eastAsia" w:ascii="仿宋" w:hAnsi="仿宋" w:eastAsia="仿宋"/>
          <w:color w:val="000000"/>
          <w:szCs w:val="32"/>
          <w:lang w:val="zh-CN"/>
        </w:rPr>
        <w:t>年度减少</w:t>
      </w:r>
      <w:r>
        <w:rPr>
          <w:rFonts w:ascii="仿宋" w:hAnsi="仿宋" w:eastAsia="仿宋"/>
          <w:color w:val="000000"/>
          <w:szCs w:val="32"/>
          <w:lang w:val="zh-CN"/>
        </w:rPr>
        <w:t>100.27</w:t>
      </w:r>
      <w:r>
        <w:rPr>
          <w:rFonts w:hint="eastAsia" w:ascii="仿宋" w:hAnsi="仿宋" w:eastAsia="仿宋"/>
          <w:color w:val="000000"/>
          <w:szCs w:val="32"/>
          <w:lang w:val="zh-CN"/>
        </w:rPr>
        <w:t>万元，下降</w:t>
      </w:r>
      <w:r>
        <w:rPr>
          <w:rFonts w:ascii="仿宋" w:hAnsi="仿宋" w:eastAsia="仿宋"/>
          <w:color w:val="000000"/>
          <w:szCs w:val="32"/>
          <w:lang w:val="zh-CN"/>
        </w:rPr>
        <w:t>4%</w:t>
      </w:r>
      <w:r>
        <w:rPr>
          <w:rFonts w:hint="eastAsia" w:ascii="仿宋" w:hAnsi="仿宋" w:eastAsia="仿宋"/>
          <w:color w:val="000000"/>
          <w:szCs w:val="32"/>
        </w:rPr>
        <w:t>。</w:t>
      </w:r>
      <w:r>
        <w:rPr>
          <w:rFonts w:hint="eastAsia" w:ascii="仿宋" w:hAnsi="仿宋" w:eastAsia="仿宋"/>
          <w:color w:val="000000"/>
          <w:szCs w:val="32"/>
          <w:lang w:val="zh-CN"/>
        </w:rPr>
        <w:t>减少的主要原因是</w:t>
      </w:r>
      <w:r>
        <w:rPr>
          <w:rFonts w:ascii="仿宋" w:hAnsi="仿宋" w:eastAsia="仿宋" w:cs="?? GB2312"/>
          <w:szCs w:val="32"/>
        </w:rPr>
        <w:t>2021</w:t>
      </w:r>
      <w:r>
        <w:rPr>
          <w:rFonts w:hint="eastAsia" w:ascii="仿宋" w:hAnsi="仿宋" w:eastAsia="仿宋" w:cs="?? GB2312"/>
          <w:szCs w:val="32"/>
        </w:rPr>
        <w:t>年度没有房屋维修专项经费，年初预算控制数比上年度下降</w:t>
      </w:r>
      <w:r>
        <w:rPr>
          <w:rFonts w:hint="eastAsia" w:ascii="仿宋" w:hAnsi="仿宋" w:eastAsia="仿宋"/>
          <w:color w:val="000000"/>
          <w:szCs w:val="32"/>
          <w:lang w:val="zh-CN"/>
        </w:rPr>
        <w:t>。</w:t>
      </w:r>
    </w:p>
    <w:p>
      <w:pPr>
        <w:autoSpaceDE w:val="0"/>
        <w:autoSpaceDN w:val="0"/>
        <w:adjustRightInd w:val="0"/>
        <w:ind w:left="-320" w:leftChars="-100" w:right="-320" w:rightChars="-100" w:firstLine="630" w:firstLineChars="196"/>
        <w:rPr>
          <w:rFonts w:ascii="仿宋" w:hAnsi="仿宋" w:eastAsia="仿宋"/>
          <w:szCs w:val="32"/>
          <w:lang w:val="zh-CN"/>
        </w:rPr>
      </w:pPr>
      <w:r>
        <w:rPr>
          <w:rFonts w:hint="eastAsia" w:ascii="仿宋" w:hAnsi="仿宋" w:eastAsia="仿宋"/>
          <w:b/>
          <w:szCs w:val="32"/>
          <w:lang w:val="zh-CN"/>
        </w:rPr>
        <w:t>（三）一般公共预算财政拨款支出决算情况说明</w:t>
      </w:r>
    </w:p>
    <w:p>
      <w:pPr>
        <w:autoSpaceDE w:val="0"/>
        <w:autoSpaceDN w:val="0"/>
        <w:adjustRightInd w:val="0"/>
        <w:ind w:left="-320" w:leftChars="-100" w:right="-320" w:rightChars="-100" w:firstLine="627" w:firstLineChars="196"/>
        <w:rPr>
          <w:rFonts w:ascii="仿宋" w:hAnsi="仿宋" w:eastAsia="仿宋"/>
          <w:szCs w:val="32"/>
          <w:lang w:val="zh-CN"/>
        </w:rPr>
      </w:pPr>
      <w:r>
        <w:rPr>
          <w:rFonts w:hint="eastAsia" w:ascii="仿宋" w:hAnsi="仿宋" w:eastAsia="仿宋"/>
          <w:szCs w:val="32"/>
          <w:lang w:val="zh-CN"/>
        </w:rPr>
        <w:t>（1）一般公共预算财政拨款支出决算总体情况。</w:t>
      </w:r>
    </w:p>
    <w:p>
      <w:pPr>
        <w:spacing w:line="360" w:lineRule="auto"/>
        <w:ind w:left="-320" w:leftChars="-100" w:right="-320" w:rightChars="-100" w:firstLine="640" w:firstLineChars="200"/>
        <w:rPr>
          <w:rFonts w:ascii="仿宋" w:hAnsi="仿宋" w:eastAsia="仿宋"/>
          <w:color w:val="000000"/>
          <w:szCs w:val="32"/>
          <w:lang w:val="zh-CN"/>
        </w:rPr>
      </w:pPr>
      <w:r>
        <w:rPr>
          <w:rFonts w:hint="eastAsia" w:ascii="仿宋" w:hAnsi="仿宋" w:eastAsia="仿宋"/>
          <w:szCs w:val="32"/>
          <w:lang w:val="zh-CN"/>
        </w:rPr>
        <w:t>2021年度一般公共预算财政拨款支出</w:t>
      </w:r>
      <w:r>
        <w:rPr>
          <w:rFonts w:hint="eastAsia" w:ascii="仿宋" w:hAnsi="仿宋" w:eastAsia="仿宋"/>
          <w:szCs w:val="32"/>
          <w:lang w:val="en-US" w:eastAsia="zh-CN"/>
        </w:rPr>
        <w:t>2402.04</w:t>
      </w:r>
      <w:r>
        <w:rPr>
          <w:rFonts w:hint="eastAsia" w:ascii="仿宋" w:hAnsi="仿宋" w:eastAsia="仿宋"/>
          <w:szCs w:val="32"/>
          <w:lang w:val="zh-CN"/>
        </w:rPr>
        <w:t>万元，占本年支出合计的</w:t>
      </w:r>
      <w:r>
        <w:rPr>
          <w:rFonts w:hint="eastAsia" w:ascii="仿宋" w:hAnsi="仿宋" w:eastAsia="仿宋"/>
          <w:szCs w:val="32"/>
          <w:lang w:val="en-US" w:eastAsia="zh-CN"/>
        </w:rPr>
        <w:t>82.57</w:t>
      </w:r>
      <w:r>
        <w:rPr>
          <w:rFonts w:hint="eastAsia" w:ascii="仿宋" w:hAnsi="仿宋" w:eastAsia="仿宋"/>
          <w:szCs w:val="32"/>
          <w:lang w:val="zh-CN"/>
        </w:rPr>
        <w:t>%。与2020年度相比，一般公共预算财政拨款支出减少</w:t>
      </w:r>
      <w:r>
        <w:rPr>
          <w:rFonts w:hint="eastAsia" w:ascii="仿宋" w:hAnsi="仿宋" w:eastAsia="仿宋"/>
          <w:szCs w:val="32"/>
          <w:lang w:val="en-US" w:eastAsia="zh-CN"/>
        </w:rPr>
        <w:t>100.27</w:t>
      </w:r>
      <w:r>
        <w:rPr>
          <w:rFonts w:hint="eastAsia" w:ascii="仿宋" w:hAnsi="仿宋" w:eastAsia="仿宋"/>
          <w:szCs w:val="32"/>
          <w:lang w:val="zh-CN"/>
        </w:rPr>
        <w:t>万元，</w:t>
      </w:r>
      <w:r>
        <w:rPr>
          <w:rFonts w:hint="eastAsia" w:ascii="仿宋" w:hAnsi="仿宋" w:eastAsia="仿宋"/>
          <w:color w:val="000000"/>
          <w:szCs w:val="32"/>
          <w:lang w:val="zh-CN"/>
        </w:rPr>
        <w:t>下降</w:t>
      </w:r>
      <w:r>
        <w:rPr>
          <w:rFonts w:ascii="仿宋" w:hAnsi="仿宋" w:eastAsia="仿宋"/>
          <w:color w:val="000000"/>
          <w:szCs w:val="32"/>
          <w:lang w:val="zh-CN"/>
        </w:rPr>
        <w:t>4%</w:t>
      </w:r>
      <w:r>
        <w:rPr>
          <w:rFonts w:hint="eastAsia" w:ascii="仿宋" w:hAnsi="仿宋" w:eastAsia="仿宋"/>
          <w:szCs w:val="32"/>
          <w:lang w:val="zh-CN"/>
        </w:rPr>
        <w:t>。增加的主要原因</w:t>
      </w:r>
      <w:r>
        <w:rPr>
          <w:rFonts w:ascii="仿宋" w:hAnsi="仿宋" w:eastAsia="仿宋" w:cs="?? GB2312"/>
          <w:szCs w:val="32"/>
        </w:rPr>
        <w:t>2021</w:t>
      </w:r>
      <w:r>
        <w:rPr>
          <w:rFonts w:hint="eastAsia" w:ascii="仿宋" w:hAnsi="仿宋" w:eastAsia="仿宋" w:cs="?? GB2312"/>
          <w:szCs w:val="32"/>
        </w:rPr>
        <w:t>年度没有房屋维修专项经费，年初预算控制数比上年度下降。</w:t>
      </w:r>
    </w:p>
    <w:p>
      <w:pPr>
        <w:autoSpaceDE w:val="0"/>
        <w:autoSpaceDN w:val="0"/>
        <w:adjustRightInd w:val="0"/>
        <w:ind w:right="-320" w:rightChars="-100" w:firstLine="320" w:firstLineChars="100"/>
        <w:rPr>
          <w:rFonts w:ascii="仿宋" w:hAnsi="仿宋" w:eastAsia="仿宋"/>
          <w:szCs w:val="32"/>
          <w:lang w:val="zh-CN"/>
        </w:rPr>
      </w:pPr>
      <w:r>
        <w:rPr>
          <w:rFonts w:hint="eastAsia" w:ascii="仿宋" w:hAnsi="仿宋" w:eastAsia="仿宋"/>
          <w:szCs w:val="32"/>
          <w:lang w:val="zh-CN"/>
        </w:rPr>
        <w:t>（2）一般公共预算财政拨款支出决算结构情况。</w:t>
      </w:r>
    </w:p>
    <w:p>
      <w:pPr>
        <w:autoSpaceDE w:val="0"/>
        <w:autoSpaceDN w:val="0"/>
        <w:adjustRightInd w:val="0"/>
        <w:ind w:left="-320" w:leftChars="-100" w:right="-320" w:rightChars="-100"/>
        <w:rPr>
          <w:rFonts w:ascii="仿宋" w:hAnsi="仿宋" w:eastAsia="仿宋"/>
          <w:szCs w:val="32"/>
          <w:lang w:val="zh-CN"/>
        </w:rPr>
      </w:pPr>
      <w:r>
        <w:rPr>
          <w:rFonts w:hint="eastAsia" w:ascii="仿宋" w:hAnsi="仿宋" w:eastAsia="仿宋"/>
          <w:szCs w:val="32"/>
          <w:lang w:val="zh-CN"/>
        </w:rPr>
        <w:t xml:space="preserve">    2021年度一般公共预算财政拨款支出</w:t>
      </w:r>
      <w:r>
        <w:rPr>
          <w:rFonts w:hint="eastAsia" w:ascii="仿宋" w:hAnsi="仿宋" w:eastAsia="仿宋"/>
          <w:szCs w:val="32"/>
          <w:lang w:val="en-US" w:eastAsia="zh-CN"/>
        </w:rPr>
        <w:t>2402.04</w:t>
      </w:r>
      <w:r>
        <w:rPr>
          <w:rFonts w:hint="eastAsia" w:ascii="仿宋" w:hAnsi="仿宋" w:eastAsia="仿宋"/>
          <w:szCs w:val="32"/>
          <w:lang w:val="zh-CN"/>
        </w:rPr>
        <w:t>万元，主要用于以下方面：</w:t>
      </w:r>
    </w:p>
    <w:p>
      <w:pPr>
        <w:autoSpaceDE w:val="0"/>
        <w:autoSpaceDN w:val="0"/>
        <w:adjustRightInd w:val="0"/>
        <w:ind w:left="-320" w:leftChars="-100" w:right="-320" w:rightChars="-100"/>
        <w:rPr>
          <w:rFonts w:ascii="仿宋" w:hAnsi="仿宋" w:eastAsia="仿宋"/>
          <w:szCs w:val="32"/>
          <w:lang w:val="zh-CN"/>
        </w:rPr>
      </w:pPr>
      <w:r>
        <w:rPr>
          <w:rFonts w:hint="eastAsia" w:ascii="仿宋" w:hAnsi="仿宋" w:eastAsia="仿宋"/>
          <w:szCs w:val="32"/>
          <w:lang w:val="zh-CN"/>
        </w:rPr>
        <w:t xml:space="preserve">    1.公共安全（类）支出</w:t>
      </w:r>
      <w:r>
        <w:rPr>
          <w:rFonts w:hint="eastAsia" w:ascii="仿宋" w:hAnsi="仿宋" w:eastAsia="仿宋"/>
          <w:szCs w:val="32"/>
          <w:lang w:val="en-US" w:eastAsia="zh-CN"/>
        </w:rPr>
        <w:t>2302.04</w:t>
      </w:r>
      <w:r>
        <w:rPr>
          <w:rFonts w:hint="eastAsia" w:ascii="仿宋" w:hAnsi="仿宋" w:eastAsia="仿宋"/>
          <w:szCs w:val="32"/>
          <w:lang w:val="zh-CN"/>
        </w:rPr>
        <w:t>万元，占95.</w:t>
      </w:r>
      <w:r>
        <w:rPr>
          <w:rFonts w:hint="eastAsia" w:ascii="仿宋" w:hAnsi="仿宋" w:eastAsia="仿宋"/>
          <w:szCs w:val="32"/>
          <w:lang w:val="en-US" w:eastAsia="zh-CN"/>
        </w:rPr>
        <w:t>8</w:t>
      </w:r>
      <w:r>
        <w:rPr>
          <w:rFonts w:ascii="仿宋" w:hAnsi="仿宋" w:eastAsia="仿宋"/>
          <w:szCs w:val="32"/>
          <w:lang w:val="zh-CN"/>
        </w:rPr>
        <w:t>%</w:t>
      </w:r>
      <w:r>
        <w:rPr>
          <w:rFonts w:hint="eastAsia" w:ascii="仿宋" w:hAnsi="仿宋" w:eastAsia="仿宋"/>
          <w:szCs w:val="32"/>
          <w:lang w:val="zh-CN"/>
        </w:rPr>
        <w:t>。主要是用于行政运行、一般行政管理事务和案件审判支出。</w:t>
      </w:r>
    </w:p>
    <w:p>
      <w:pPr>
        <w:autoSpaceDE w:val="0"/>
        <w:autoSpaceDN w:val="0"/>
        <w:adjustRightInd w:val="0"/>
        <w:ind w:left="-320" w:leftChars="-100" w:right="-320" w:rightChars="-100" w:firstLine="627" w:firstLineChars="196"/>
        <w:rPr>
          <w:rFonts w:ascii="仿宋" w:hAnsi="仿宋" w:eastAsia="仿宋"/>
          <w:szCs w:val="32"/>
          <w:lang w:val="zh-CN"/>
        </w:rPr>
      </w:pPr>
      <w:r>
        <w:rPr>
          <w:rFonts w:hint="eastAsia" w:ascii="仿宋" w:hAnsi="仿宋" w:eastAsia="仿宋"/>
          <w:szCs w:val="32"/>
          <w:lang w:val="zh-CN"/>
        </w:rPr>
        <w:t>2.社会保障和就业（类）支出</w:t>
      </w:r>
      <w:r>
        <w:rPr>
          <w:rFonts w:hint="eastAsia" w:ascii="仿宋" w:hAnsi="仿宋" w:eastAsia="仿宋"/>
          <w:szCs w:val="32"/>
          <w:lang w:val="en-US" w:eastAsia="zh-CN"/>
        </w:rPr>
        <w:t>100</w:t>
      </w:r>
      <w:r>
        <w:rPr>
          <w:rFonts w:hint="eastAsia" w:ascii="仿宋" w:hAnsi="仿宋" w:eastAsia="仿宋"/>
          <w:szCs w:val="32"/>
          <w:lang w:val="zh-CN"/>
        </w:rPr>
        <w:t>万元，占4.</w:t>
      </w:r>
      <w:r>
        <w:rPr>
          <w:rFonts w:hint="eastAsia" w:ascii="仿宋" w:hAnsi="仿宋" w:eastAsia="仿宋"/>
          <w:szCs w:val="32"/>
          <w:lang w:val="en-US" w:eastAsia="zh-CN"/>
        </w:rPr>
        <w:t>2</w:t>
      </w:r>
      <w:r>
        <w:rPr>
          <w:rFonts w:ascii="仿宋" w:hAnsi="仿宋" w:eastAsia="仿宋"/>
          <w:szCs w:val="32"/>
          <w:lang w:val="zh-CN"/>
        </w:rPr>
        <w:t>%</w:t>
      </w:r>
      <w:r>
        <w:rPr>
          <w:rFonts w:hint="eastAsia" w:ascii="仿宋" w:hAnsi="仿宋" w:eastAsia="仿宋"/>
          <w:szCs w:val="32"/>
          <w:lang w:val="zh-CN"/>
        </w:rPr>
        <w:t>。主要是用于机关事业单位基本养老保险缴费支出。</w:t>
      </w:r>
    </w:p>
    <w:p>
      <w:pPr>
        <w:autoSpaceDE w:val="0"/>
        <w:autoSpaceDN w:val="0"/>
        <w:adjustRightInd w:val="0"/>
        <w:ind w:left="-320" w:leftChars="-100" w:right="-320" w:rightChars="-100" w:firstLine="627" w:firstLineChars="196"/>
        <w:rPr>
          <w:rFonts w:ascii="仿宋" w:hAnsi="仿宋" w:eastAsia="仿宋"/>
          <w:szCs w:val="32"/>
          <w:lang w:val="zh-CN"/>
        </w:rPr>
      </w:pPr>
      <w:r>
        <w:rPr>
          <w:rFonts w:hint="eastAsia" w:ascii="仿宋" w:hAnsi="仿宋" w:eastAsia="仿宋"/>
          <w:szCs w:val="32"/>
          <w:lang w:val="zh-CN"/>
        </w:rPr>
        <w:t>（3）一般公共预算财政拨款支出决算具体情况。</w:t>
      </w:r>
    </w:p>
    <w:p>
      <w:pPr>
        <w:autoSpaceDE w:val="0"/>
        <w:autoSpaceDN w:val="0"/>
        <w:adjustRightInd w:val="0"/>
        <w:ind w:left="-320" w:leftChars="-100" w:right="-320" w:rightChars="-100" w:firstLine="627" w:firstLineChars="196"/>
        <w:rPr>
          <w:rFonts w:ascii="仿宋" w:hAnsi="仿宋" w:eastAsia="仿宋"/>
          <w:szCs w:val="32"/>
          <w:lang w:val="zh-CN"/>
        </w:rPr>
      </w:pPr>
      <w:r>
        <w:rPr>
          <w:rFonts w:hint="eastAsia" w:ascii="仿宋" w:hAnsi="仿宋" w:eastAsia="仿宋"/>
          <w:szCs w:val="32"/>
          <w:lang w:val="zh-CN"/>
        </w:rPr>
        <w:t>2021年度一般公共预算财政拨款支出年初预算为</w:t>
      </w:r>
      <w:r>
        <w:rPr>
          <w:rFonts w:hint="eastAsia" w:ascii="仿宋" w:hAnsi="仿宋" w:eastAsia="仿宋"/>
          <w:szCs w:val="32"/>
          <w:lang w:val="en-US" w:eastAsia="zh-CN"/>
        </w:rPr>
        <w:t>2270.3</w:t>
      </w:r>
      <w:r>
        <w:rPr>
          <w:rFonts w:hint="eastAsia" w:ascii="仿宋" w:hAnsi="仿宋" w:eastAsia="仿宋"/>
          <w:szCs w:val="32"/>
          <w:lang w:val="zh-CN"/>
        </w:rPr>
        <w:t>万元，支出决算为</w:t>
      </w:r>
      <w:r>
        <w:rPr>
          <w:rFonts w:hint="eastAsia" w:ascii="仿宋" w:hAnsi="仿宋" w:eastAsia="仿宋"/>
          <w:szCs w:val="32"/>
          <w:lang w:val="en-US" w:eastAsia="zh-CN"/>
        </w:rPr>
        <w:t>2402.04</w:t>
      </w:r>
      <w:r>
        <w:rPr>
          <w:rFonts w:hint="eastAsia" w:ascii="仿宋" w:hAnsi="仿宋" w:eastAsia="仿宋"/>
          <w:szCs w:val="32"/>
          <w:lang w:val="zh-CN"/>
        </w:rPr>
        <w:t>万元，完成年初预算的10</w:t>
      </w:r>
      <w:r>
        <w:rPr>
          <w:rFonts w:hint="eastAsia" w:ascii="仿宋" w:hAnsi="仿宋" w:eastAsia="仿宋"/>
          <w:szCs w:val="32"/>
          <w:lang w:val="en-US" w:eastAsia="zh-CN"/>
        </w:rPr>
        <w:t>5.8</w:t>
      </w:r>
      <w:r>
        <w:rPr>
          <w:rFonts w:hint="eastAsia" w:ascii="仿宋" w:hAnsi="仿宋" w:eastAsia="仿宋"/>
          <w:szCs w:val="32"/>
          <w:lang w:val="zh-CN"/>
        </w:rPr>
        <w:t>%。其中：</w:t>
      </w:r>
    </w:p>
    <w:p>
      <w:pPr>
        <w:autoSpaceDE w:val="0"/>
        <w:autoSpaceDN w:val="0"/>
        <w:adjustRightInd w:val="0"/>
        <w:ind w:left="-320" w:leftChars="-100" w:right="-320" w:rightChars="-100"/>
        <w:rPr>
          <w:rFonts w:ascii="仿宋" w:hAnsi="仿宋" w:eastAsia="仿宋"/>
          <w:szCs w:val="32"/>
          <w:lang w:val="zh-CN"/>
        </w:rPr>
      </w:pPr>
      <w:r>
        <w:rPr>
          <w:rFonts w:hint="eastAsia" w:ascii="仿宋" w:hAnsi="仿宋" w:eastAsia="仿宋"/>
          <w:szCs w:val="32"/>
          <w:lang w:val="zh-CN"/>
        </w:rPr>
        <w:t xml:space="preserve">    1.公共安全支出(类)法院(款)行政运行(项)。年初预算为</w:t>
      </w:r>
      <w:r>
        <w:rPr>
          <w:rFonts w:hint="eastAsia" w:ascii="仿宋" w:hAnsi="仿宋" w:eastAsia="仿宋"/>
          <w:szCs w:val="32"/>
          <w:lang w:val="en-US" w:eastAsia="zh-CN"/>
        </w:rPr>
        <w:t>1843.2</w:t>
      </w:r>
      <w:r>
        <w:rPr>
          <w:rFonts w:hint="eastAsia" w:ascii="仿宋" w:hAnsi="仿宋" w:eastAsia="仿宋"/>
          <w:szCs w:val="32"/>
          <w:lang w:val="zh-CN"/>
        </w:rPr>
        <w:t>万元，支出决算为</w:t>
      </w:r>
      <w:r>
        <w:rPr>
          <w:rFonts w:hint="eastAsia" w:ascii="仿宋" w:hAnsi="仿宋" w:eastAsia="仿宋"/>
          <w:szCs w:val="32"/>
          <w:lang w:val="en-US" w:eastAsia="zh-CN"/>
        </w:rPr>
        <w:t>1877.57</w:t>
      </w:r>
      <w:r>
        <w:rPr>
          <w:rFonts w:hint="eastAsia" w:ascii="仿宋" w:hAnsi="仿宋" w:eastAsia="仿宋"/>
          <w:szCs w:val="32"/>
          <w:lang w:val="zh-CN"/>
        </w:rPr>
        <w:t>万元，完成年初预算的10</w:t>
      </w:r>
      <w:r>
        <w:rPr>
          <w:rFonts w:hint="eastAsia" w:ascii="仿宋" w:hAnsi="仿宋" w:eastAsia="仿宋"/>
          <w:szCs w:val="32"/>
          <w:lang w:val="en-US" w:eastAsia="zh-CN"/>
        </w:rPr>
        <w:t>1.9</w:t>
      </w:r>
      <w:r>
        <w:rPr>
          <w:rFonts w:hint="eastAsia" w:ascii="仿宋" w:hAnsi="仿宋" w:eastAsia="仿宋"/>
          <w:szCs w:val="32"/>
          <w:lang w:val="zh-CN"/>
        </w:rPr>
        <w:t>%，支出决算数大于年初预算数的主要原因是省财政厅年中追加下达我院2019年度绩效考核奖金经费。</w:t>
      </w:r>
    </w:p>
    <w:p>
      <w:pPr>
        <w:autoSpaceDE w:val="0"/>
        <w:autoSpaceDN w:val="0"/>
        <w:adjustRightInd w:val="0"/>
        <w:ind w:left="-320" w:leftChars="-100" w:right="-320" w:rightChars="-100" w:firstLine="627" w:firstLineChars="196"/>
        <w:rPr>
          <w:rFonts w:ascii="仿宋" w:hAnsi="仿宋" w:eastAsia="仿宋"/>
          <w:szCs w:val="32"/>
          <w:lang w:val="zh-CN"/>
        </w:rPr>
      </w:pPr>
      <w:r>
        <w:rPr>
          <w:rFonts w:hint="eastAsia" w:ascii="仿宋" w:hAnsi="仿宋" w:eastAsia="仿宋"/>
          <w:szCs w:val="32"/>
          <w:lang w:val="zh-CN"/>
        </w:rPr>
        <w:t>2.公共安全支出(类)法院(款)一般行政管理事务(项)。年初预算为</w:t>
      </w:r>
      <w:r>
        <w:rPr>
          <w:rFonts w:hint="eastAsia" w:ascii="仿宋" w:hAnsi="仿宋" w:eastAsia="仿宋"/>
          <w:szCs w:val="32"/>
          <w:lang w:val="en-US" w:eastAsia="zh-CN"/>
        </w:rPr>
        <w:t>38.1</w:t>
      </w:r>
      <w:r>
        <w:rPr>
          <w:rFonts w:hint="eastAsia" w:ascii="仿宋" w:hAnsi="仿宋" w:eastAsia="仿宋"/>
          <w:szCs w:val="32"/>
          <w:lang w:val="zh-CN"/>
        </w:rPr>
        <w:t>万元，支出决算为</w:t>
      </w:r>
      <w:r>
        <w:rPr>
          <w:rFonts w:hint="eastAsia" w:ascii="仿宋" w:hAnsi="仿宋" w:eastAsia="仿宋"/>
          <w:szCs w:val="32"/>
          <w:lang w:val="en-US" w:eastAsia="zh-CN"/>
        </w:rPr>
        <w:t>87.73</w:t>
      </w:r>
      <w:r>
        <w:rPr>
          <w:rFonts w:hint="eastAsia" w:ascii="仿宋" w:hAnsi="仿宋" w:eastAsia="仿宋"/>
          <w:szCs w:val="32"/>
          <w:lang w:val="zh-CN"/>
        </w:rPr>
        <w:t>万元，完成年初预算的</w:t>
      </w:r>
      <w:r>
        <w:rPr>
          <w:rFonts w:hint="eastAsia" w:ascii="仿宋" w:hAnsi="仿宋" w:eastAsia="仿宋"/>
          <w:szCs w:val="32"/>
          <w:lang w:val="en-US" w:eastAsia="zh-CN"/>
        </w:rPr>
        <w:t>230.3</w:t>
      </w:r>
      <w:r>
        <w:rPr>
          <w:rFonts w:hint="eastAsia" w:ascii="仿宋" w:hAnsi="仿宋" w:eastAsia="仿宋"/>
          <w:szCs w:val="32"/>
          <w:lang w:val="zh-CN"/>
        </w:rPr>
        <w:t>%，支出决算数大于年初预算数的主要原因是省财政厅年中追加下达我院</w:t>
      </w:r>
      <w:r>
        <w:rPr>
          <w:rFonts w:hint="eastAsia" w:ascii="仿宋_GB2312" w:hAnsi="仿宋" w:eastAsia="仿宋_GB2312"/>
          <w:szCs w:val="32"/>
        </w:rPr>
        <w:t>信息化工程建设经费</w:t>
      </w:r>
      <w:r>
        <w:rPr>
          <w:rFonts w:hint="eastAsia" w:ascii="仿宋" w:hAnsi="仿宋" w:eastAsia="仿宋"/>
          <w:szCs w:val="32"/>
          <w:lang w:val="zh-CN"/>
        </w:rPr>
        <w:t>及其他经费。</w:t>
      </w:r>
    </w:p>
    <w:p>
      <w:pPr>
        <w:autoSpaceDE w:val="0"/>
        <w:autoSpaceDN w:val="0"/>
        <w:adjustRightInd w:val="0"/>
        <w:ind w:left="-320" w:leftChars="-100" w:right="-320" w:rightChars="-100" w:firstLine="627" w:firstLineChars="196"/>
        <w:rPr>
          <w:rFonts w:ascii="仿宋" w:hAnsi="仿宋" w:eastAsia="仿宋"/>
          <w:szCs w:val="32"/>
          <w:lang w:val="zh-CN"/>
        </w:rPr>
      </w:pPr>
      <w:r>
        <w:rPr>
          <w:rFonts w:hint="eastAsia" w:ascii="仿宋" w:hAnsi="仿宋" w:eastAsia="仿宋"/>
          <w:szCs w:val="32"/>
          <w:lang w:val="zh-CN"/>
        </w:rPr>
        <w:t>3.公共安全支出(类)法院(款)案件审判(项)。年初预算为</w:t>
      </w:r>
      <w:r>
        <w:rPr>
          <w:rFonts w:hint="eastAsia" w:ascii="仿宋" w:hAnsi="仿宋" w:eastAsia="仿宋"/>
          <w:szCs w:val="32"/>
          <w:lang w:val="en-US" w:eastAsia="zh-CN"/>
        </w:rPr>
        <w:t>389</w:t>
      </w:r>
      <w:r>
        <w:rPr>
          <w:rFonts w:hint="eastAsia" w:ascii="仿宋" w:hAnsi="仿宋" w:eastAsia="仿宋"/>
          <w:szCs w:val="32"/>
          <w:lang w:val="zh-CN"/>
        </w:rPr>
        <w:t>万元，支出决算为</w:t>
      </w:r>
      <w:r>
        <w:rPr>
          <w:rFonts w:hint="eastAsia" w:ascii="仿宋" w:hAnsi="仿宋" w:eastAsia="仿宋"/>
          <w:szCs w:val="32"/>
          <w:lang w:val="en-US" w:eastAsia="zh-CN"/>
        </w:rPr>
        <w:t>336.74</w:t>
      </w:r>
      <w:r>
        <w:rPr>
          <w:rFonts w:hint="eastAsia" w:ascii="仿宋" w:hAnsi="仿宋" w:eastAsia="仿宋"/>
          <w:szCs w:val="32"/>
          <w:lang w:val="zh-CN"/>
        </w:rPr>
        <w:t>万元，完成年初预算的</w:t>
      </w:r>
      <w:r>
        <w:rPr>
          <w:rFonts w:hint="eastAsia" w:ascii="仿宋" w:hAnsi="仿宋" w:eastAsia="仿宋"/>
          <w:szCs w:val="32"/>
          <w:lang w:val="en-US" w:eastAsia="zh-CN"/>
        </w:rPr>
        <w:t>86.6</w:t>
      </w:r>
      <w:r>
        <w:rPr>
          <w:rFonts w:hint="eastAsia" w:ascii="仿宋" w:hAnsi="仿宋" w:eastAsia="仿宋"/>
          <w:szCs w:val="32"/>
          <w:lang w:val="zh-CN"/>
        </w:rPr>
        <w:t>%，支出决算数小于年初预算数的主要原因是年中压减一般性支出。</w:t>
      </w:r>
    </w:p>
    <w:p>
      <w:pPr>
        <w:autoSpaceDE w:val="0"/>
        <w:autoSpaceDN w:val="0"/>
        <w:adjustRightInd w:val="0"/>
        <w:ind w:left="-320" w:leftChars="-100" w:right="-320" w:rightChars="-100" w:firstLine="627" w:firstLineChars="196"/>
        <w:rPr>
          <w:rFonts w:hint="eastAsia" w:ascii="仿宋" w:hAnsi="仿宋" w:eastAsia="仿宋"/>
          <w:color w:val="000000"/>
          <w:szCs w:val="32"/>
          <w:lang w:val="zh-CN"/>
        </w:rPr>
      </w:pPr>
      <w:r>
        <w:rPr>
          <w:rFonts w:hint="eastAsia" w:ascii="仿宋" w:hAnsi="仿宋" w:eastAsia="仿宋"/>
          <w:szCs w:val="32"/>
          <w:lang w:val="zh-CN"/>
        </w:rPr>
        <w:t>7.社会保障和就业支出(类)行政事业单位养老支出(款)机关事业单位基本养老保险缴费支出(项)。年初预算为</w:t>
      </w:r>
      <w:r>
        <w:rPr>
          <w:rFonts w:hint="eastAsia" w:ascii="仿宋" w:hAnsi="仿宋" w:eastAsia="仿宋"/>
          <w:szCs w:val="32"/>
          <w:lang w:val="en-US" w:eastAsia="zh-CN"/>
        </w:rPr>
        <w:t>100</w:t>
      </w:r>
      <w:r>
        <w:rPr>
          <w:rFonts w:hint="eastAsia" w:ascii="仿宋" w:hAnsi="仿宋" w:eastAsia="仿宋"/>
          <w:szCs w:val="32"/>
          <w:lang w:val="zh-CN"/>
        </w:rPr>
        <w:t>万元，支出决算为</w:t>
      </w:r>
      <w:r>
        <w:rPr>
          <w:rFonts w:hint="eastAsia" w:ascii="仿宋" w:hAnsi="仿宋" w:eastAsia="仿宋"/>
          <w:szCs w:val="32"/>
          <w:lang w:val="en-US" w:eastAsia="zh-CN"/>
        </w:rPr>
        <w:t>100</w:t>
      </w:r>
      <w:r>
        <w:rPr>
          <w:rFonts w:hint="eastAsia" w:ascii="仿宋" w:hAnsi="仿宋" w:eastAsia="仿宋"/>
          <w:szCs w:val="32"/>
          <w:lang w:val="zh-CN"/>
        </w:rPr>
        <w:t>万元，完成年初预算的100%，支出决算数等于年初预算数。</w:t>
      </w:r>
    </w:p>
    <w:p>
      <w:pPr>
        <w:autoSpaceDE w:val="0"/>
        <w:autoSpaceDN w:val="0"/>
        <w:adjustRightInd w:val="0"/>
        <w:ind w:left="-320" w:leftChars="-100" w:right="-320" w:rightChars="-100" w:firstLine="630" w:firstLineChars="196"/>
        <w:rPr>
          <w:rFonts w:ascii="仿宋" w:hAnsi="仿宋" w:eastAsia="仿宋"/>
          <w:b/>
          <w:color w:val="000000"/>
          <w:szCs w:val="32"/>
          <w:lang w:val="zh-CN"/>
        </w:rPr>
      </w:pPr>
      <w:r>
        <w:rPr>
          <w:rFonts w:hint="eastAsia" w:ascii="仿宋" w:hAnsi="仿宋" w:eastAsia="仿宋"/>
          <w:b/>
          <w:color w:val="000000"/>
          <w:szCs w:val="32"/>
          <w:lang w:val="zh-CN"/>
        </w:rPr>
        <w:t>（四）一般公共预算财政拨款基本支出决算情况</w:t>
      </w:r>
    </w:p>
    <w:p>
      <w:pPr>
        <w:autoSpaceDE w:val="0"/>
        <w:autoSpaceDN w:val="0"/>
        <w:adjustRightInd w:val="0"/>
        <w:ind w:left="-320" w:leftChars="-100" w:right="-320" w:rightChars="-100" w:firstLine="627" w:firstLineChars="196"/>
        <w:rPr>
          <w:rFonts w:ascii="仿宋" w:hAnsi="仿宋" w:eastAsia="仿宋"/>
          <w:color w:val="000000"/>
          <w:szCs w:val="32"/>
        </w:rPr>
      </w:pPr>
      <w:r>
        <w:rPr>
          <w:rFonts w:ascii="仿宋" w:hAnsi="仿宋" w:eastAsia="仿宋"/>
          <w:color w:val="000000"/>
          <w:szCs w:val="32"/>
          <w:lang w:val="zh-CN"/>
        </w:rPr>
        <w:t>2021</w:t>
      </w:r>
      <w:r>
        <w:rPr>
          <w:rFonts w:hint="eastAsia" w:ascii="仿宋" w:hAnsi="仿宋" w:eastAsia="仿宋"/>
          <w:color w:val="000000"/>
          <w:szCs w:val="32"/>
          <w:lang w:val="zh-CN"/>
        </w:rPr>
        <w:t>年度我院一般公共预算财政拨款基本支出</w:t>
      </w:r>
      <w:r>
        <w:rPr>
          <w:rFonts w:ascii="仿宋" w:hAnsi="仿宋" w:eastAsia="仿宋"/>
          <w:color w:val="000000"/>
          <w:szCs w:val="32"/>
          <w:lang w:val="zh-CN"/>
        </w:rPr>
        <w:t>1977.57</w:t>
      </w:r>
      <w:r>
        <w:rPr>
          <w:rFonts w:hint="eastAsia" w:ascii="仿宋" w:hAnsi="仿宋" w:eastAsia="仿宋"/>
          <w:color w:val="000000"/>
          <w:szCs w:val="32"/>
          <w:lang w:val="zh-CN"/>
        </w:rPr>
        <w:t>万元，比</w:t>
      </w:r>
      <w:r>
        <w:rPr>
          <w:rFonts w:ascii="仿宋" w:hAnsi="仿宋" w:eastAsia="仿宋"/>
          <w:color w:val="000000"/>
          <w:szCs w:val="32"/>
          <w:lang w:val="zh-CN"/>
        </w:rPr>
        <w:t>2020</w:t>
      </w:r>
      <w:r>
        <w:rPr>
          <w:rFonts w:hint="eastAsia" w:ascii="仿宋" w:hAnsi="仿宋" w:eastAsia="仿宋"/>
          <w:color w:val="000000"/>
          <w:szCs w:val="32"/>
          <w:lang w:val="zh-CN"/>
        </w:rPr>
        <w:t>年度减少</w:t>
      </w:r>
      <w:r>
        <w:rPr>
          <w:rFonts w:ascii="仿宋" w:hAnsi="仿宋" w:eastAsia="仿宋"/>
          <w:color w:val="000000"/>
          <w:szCs w:val="32"/>
          <w:lang w:val="zh-CN"/>
        </w:rPr>
        <w:t>151.54</w:t>
      </w:r>
      <w:r>
        <w:rPr>
          <w:rFonts w:hint="eastAsia" w:ascii="仿宋" w:hAnsi="仿宋" w:eastAsia="仿宋"/>
          <w:color w:val="000000"/>
          <w:szCs w:val="32"/>
          <w:lang w:val="zh-CN"/>
        </w:rPr>
        <w:t>万元，下降</w:t>
      </w:r>
      <w:r>
        <w:rPr>
          <w:rFonts w:ascii="仿宋" w:hAnsi="仿宋" w:eastAsia="仿宋"/>
          <w:color w:val="000000"/>
          <w:szCs w:val="32"/>
          <w:lang w:val="zh-CN"/>
        </w:rPr>
        <w:t>4.4%</w:t>
      </w:r>
      <w:r>
        <w:rPr>
          <w:rFonts w:hint="eastAsia" w:ascii="仿宋" w:hAnsi="仿宋" w:eastAsia="仿宋"/>
          <w:color w:val="000000"/>
          <w:szCs w:val="32"/>
          <w:lang w:val="zh-CN"/>
        </w:rPr>
        <w:t>，减少的主要原因是</w:t>
      </w:r>
      <w:r>
        <w:rPr>
          <w:rFonts w:hint="eastAsia" w:ascii="仿宋" w:hAnsi="仿宋" w:eastAsia="仿宋"/>
          <w:color w:val="000000"/>
          <w:szCs w:val="32"/>
        </w:rPr>
        <w:t>我院年中有一人退休，并压缩一般性开支</w:t>
      </w:r>
      <w:r>
        <w:rPr>
          <w:rFonts w:hint="eastAsia" w:ascii="仿宋" w:hAnsi="仿宋" w:eastAsia="仿宋"/>
          <w:color w:val="000000"/>
          <w:szCs w:val="32"/>
          <w:lang w:val="zh-CN"/>
        </w:rPr>
        <w:t>。一般公共预算财政拨款基本支出比年初预算增加</w:t>
      </w:r>
      <w:r>
        <w:rPr>
          <w:rFonts w:ascii="仿宋" w:hAnsi="仿宋" w:eastAsia="仿宋"/>
          <w:color w:val="000000"/>
          <w:szCs w:val="32"/>
          <w:lang w:val="zh-CN"/>
        </w:rPr>
        <w:t>134.37</w:t>
      </w:r>
      <w:r>
        <w:rPr>
          <w:rFonts w:hint="eastAsia" w:ascii="仿宋" w:hAnsi="仿宋" w:eastAsia="仿宋"/>
          <w:color w:val="000000"/>
          <w:szCs w:val="32"/>
          <w:lang w:val="zh-CN"/>
        </w:rPr>
        <w:t>万元，增加</w:t>
      </w:r>
      <w:r>
        <w:rPr>
          <w:rFonts w:ascii="仿宋" w:hAnsi="仿宋" w:eastAsia="仿宋"/>
          <w:color w:val="000000"/>
          <w:szCs w:val="32"/>
          <w:lang w:val="zh-CN"/>
        </w:rPr>
        <w:t>7.3%</w:t>
      </w:r>
      <w:r>
        <w:rPr>
          <w:rFonts w:hint="eastAsia" w:ascii="仿宋" w:hAnsi="仿宋" w:eastAsia="仿宋"/>
          <w:color w:val="000000"/>
          <w:szCs w:val="32"/>
          <w:lang w:val="zh-CN"/>
        </w:rPr>
        <w:t>，主要原因是年中追加绩效奖金。</w:t>
      </w:r>
    </w:p>
    <w:p>
      <w:pPr>
        <w:autoSpaceDE w:val="0"/>
        <w:autoSpaceDN w:val="0"/>
        <w:adjustRightInd w:val="0"/>
        <w:ind w:left="-320" w:leftChars="-100" w:right="-320" w:rightChars="-100" w:firstLine="630" w:firstLineChars="196"/>
        <w:rPr>
          <w:rFonts w:ascii="仿宋" w:hAnsi="仿宋" w:eastAsia="仿宋"/>
          <w:b/>
          <w:color w:val="000000"/>
          <w:szCs w:val="32"/>
        </w:rPr>
      </w:pPr>
      <w:r>
        <w:rPr>
          <w:rFonts w:hint="eastAsia" w:ascii="仿宋" w:hAnsi="仿宋" w:eastAsia="仿宋"/>
          <w:b/>
          <w:color w:val="000000"/>
          <w:szCs w:val="32"/>
          <w:lang w:val="zh-CN"/>
        </w:rPr>
        <w:t>三、关于“三公”经费支出说明</w:t>
      </w:r>
    </w:p>
    <w:p>
      <w:pPr>
        <w:autoSpaceDE w:val="0"/>
        <w:autoSpaceDN w:val="0"/>
        <w:adjustRightInd w:val="0"/>
        <w:ind w:left="-320" w:leftChars="-100" w:right="-320" w:rightChars="-100" w:firstLine="627" w:firstLineChars="196"/>
        <w:rPr>
          <w:rFonts w:ascii="仿宋" w:hAnsi="仿宋" w:eastAsia="仿宋"/>
          <w:color w:val="000000"/>
          <w:szCs w:val="32"/>
        </w:rPr>
      </w:pPr>
      <w:r>
        <w:rPr>
          <w:rFonts w:ascii="仿宋" w:hAnsi="仿宋" w:eastAsia="仿宋"/>
          <w:color w:val="000000"/>
          <w:szCs w:val="32"/>
        </w:rPr>
        <w:t>2021</w:t>
      </w:r>
      <w:r>
        <w:rPr>
          <w:rFonts w:hint="eastAsia" w:ascii="仿宋" w:hAnsi="仿宋" w:eastAsia="仿宋"/>
          <w:color w:val="000000"/>
          <w:szCs w:val="32"/>
        </w:rPr>
        <w:t>年度我院三公经费包括：</w:t>
      </w:r>
      <w:r>
        <w:rPr>
          <w:rFonts w:hint="eastAsia" w:ascii="仿宋" w:hAnsi="仿宋" w:eastAsia="仿宋"/>
          <w:szCs w:val="32"/>
        </w:rPr>
        <w:t>公出国（境）费、</w:t>
      </w:r>
      <w:r>
        <w:rPr>
          <w:rFonts w:hint="eastAsia" w:ascii="仿宋" w:hAnsi="仿宋" w:eastAsia="仿宋"/>
          <w:color w:val="000000"/>
          <w:szCs w:val="32"/>
        </w:rPr>
        <w:t>公务用车运行维护费和公务接待费。</w:t>
      </w:r>
      <w:r>
        <w:rPr>
          <w:rFonts w:ascii="仿宋" w:hAnsi="仿宋" w:eastAsia="仿宋"/>
          <w:color w:val="000000"/>
          <w:szCs w:val="32"/>
        </w:rPr>
        <w:t>2021</w:t>
      </w:r>
      <w:r>
        <w:rPr>
          <w:rFonts w:hint="eastAsia" w:ascii="仿宋" w:hAnsi="仿宋" w:eastAsia="仿宋"/>
          <w:color w:val="000000"/>
          <w:szCs w:val="32"/>
        </w:rPr>
        <w:t>年度公务用车购置数为</w:t>
      </w:r>
      <w:r>
        <w:rPr>
          <w:rFonts w:ascii="仿宋" w:hAnsi="仿宋" w:eastAsia="仿宋"/>
          <w:color w:val="000000"/>
          <w:szCs w:val="32"/>
        </w:rPr>
        <w:t>2</w:t>
      </w:r>
      <w:r>
        <w:rPr>
          <w:rFonts w:hint="eastAsia" w:ascii="仿宋" w:hAnsi="仿宋" w:eastAsia="仿宋"/>
          <w:color w:val="000000"/>
          <w:szCs w:val="32"/>
        </w:rPr>
        <w:t>辆，保有量为</w:t>
      </w:r>
      <w:r>
        <w:rPr>
          <w:rFonts w:ascii="仿宋" w:hAnsi="仿宋" w:eastAsia="仿宋"/>
          <w:color w:val="000000"/>
          <w:szCs w:val="32"/>
        </w:rPr>
        <w:t>12</w:t>
      </w:r>
      <w:r>
        <w:rPr>
          <w:rFonts w:hint="eastAsia" w:ascii="仿宋" w:hAnsi="仿宋" w:eastAsia="仿宋"/>
          <w:color w:val="000000"/>
          <w:szCs w:val="32"/>
        </w:rPr>
        <w:t>辆。</w:t>
      </w:r>
      <w:r>
        <w:rPr>
          <w:rFonts w:ascii="仿宋" w:hAnsi="仿宋" w:eastAsia="仿宋"/>
          <w:color w:val="000000"/>
          <w:szCs w:val="32"/>
        </w:rPr>
        <w:t>2021</w:t>
      </w:r>
      <w:r>
        <w:rPr>
          <w:rFonts w:hint="eastAsia" w:ascii="仿宋" w:hAnsi="仿宋" w:eastAsia="仿宋"/>
          <w:color w:val="000000"/>
          <w:szCs w:val="32"/>
        </w:rPr>
        <w:t>年度财政拨款三公经费决算数</w:t>
      </w:r>
      <w:r>
        <w:rPr>
          <w:rFonts w:ascii="仿宋" w:hAnsi="仿宋" w:eastAsia="仿宋"/>
          <w:color w:val="000000"/>
          <w:szCs w:val="32"/>
        </w:rPr>
        <w:t>64.11</w:t>
      </w:r>
      <w:r>
        <w:rPr>
          <w:rFonts w:hint="eastAsia" w:ascii="仿宋" w:hAnsi="仿宋" w:eastAsia="仿宋"/>
          <w:color w:val="000000"/>
          <w:szCs w:val="32"/>
        </w:rPr>
        <w:t>万元，与</w:t>
      </w:r>
      <w:r>
        <w:rPr>
          <w:rFonts w:ascii="仿宋" w:hAnsi="仿宋" w:eastAsia="仿宋"/>
          <w:color w:val="000000"/>
          <w:szCs w:val="32"/>
        </w:rPr>
        <w:t>2020</w:t>
      </w:r>
      <w:r>
        <w:rPr>
          <w:rFonts w:hint="eastAsia" w:ascii="仿宋" w:hAnsi="仿宋" w:eastAsia="仿宋"/>
          <w:color w:val="000000"/>
          <w:szCs w:val="32"/>
        </w:rPr>
        <w:t>年度决算相比增加</w:t>
      </w:r>
      <w:r>
        <w:rPr>
          <w:rFonts w:ascii="仿宋" w:hAnsi="仿宋" w:eastAsia="仿宋"/>
          <w:color w:val="000000"/>
          <w:szCs w:val="32"/>
        </w:rPr>
        <w:t>20.71</w:t>
      </w:r>
      <w:r>
        <w:rPr>
          <w:rFonts w:hint="eastAsia" w:ascii="仿宋" w:hAnsi="仿宋" w:eastAsia="仿宋"/>
          <w:color w:val="000000"/>
          <w:szCs w:val="32"/>
        </w:rPr>
        <w:t>万元，增加</w:t>
      </w:r>
      <w:r>
        <w:rPr>
          <w:rFonts w:ascii="仿宋" w:hAnsi="仿宋" w:eastAsia="仿宋"/>
          <w:color w:val="000000"/>
          <w:szCs w:val="32"/>
        </w:rPr>
        <w:t>47.7%</w:t>
      </w:r>
      <w:r>
        <w:rPr>
          <w:rFonts w:hint="eastAsia" w:ascii="仿宋" w:hAnsi="仿宋" w:eastAsia="仿宋"/>
          <w:color w:val="000000"/>
          <w:szCs w:val="32"/>
        </w:rPr>
        <w:t>；与</w:t>
      </w:r>
      <w:r>
        <w:rPr>
          <w:rFonts w:ascii="仿宋" w:hAnsi="仿宋" w:eastAsia="仿宋"/>
          <w:color w:val="000000"/>
          <w:szCs w:val="32"/>
        </w:rPr>
        <w:t>2021</w:t>
      </w:r>
      <w:r>
        <w:rPr>
          <w:rFonts w:hint="eastAsia" w:ascii="仿宋" w:hAnsi="仿宋" w:eastAsia="仿宋"/>
          <w:color w:val="000000"/>
          <w:szCs w:val="32"/>
        </w:rPr>
        <w:t>年度预算数相比减少</w:t>
      </w:r>
      <w:r>
        <w:rPr>
          <w:rFonts w:ascii="仿宋" w:hAnsi="仿宋" w:eastAsia="仿宋"/>
          <w:color w:val="000000"/>
          <w:szCs w:val="32"/>
        </w:rPr>
        <w:t>1.89</w:t>
      </w:r>
      <w:r>
        <w:rPr>
          <w:rFonts w:hint="eastAsia" w:ascii="仿宋" w:hAnsi="仿宋" w:eastAsia="仿宋"/>
          <w:color w:val="000000"/>
          <w:szCs w:val="32"/>
        </w:rPr>
        <w:t>万元，下降</w:t>
      </w:r>
      <w:r>
        <w:rPr>
          <w:rFonts w:ascii="仿宋" w:hAnsi="仿宋" w:eastAsia="仿宋"/>
          <w:color w:val="000000"/>
          <w:szCs w:val="32"/>
        </w:rPr>
        <w:t>3%</w:t>
      </w:r>
      <w:r>
        <w:rPr>
          <w:rFonts w:hint="eastAsia" w:ascii="仿宋" w:hAnsi="仿宋" w:eastAsia="仿宋"/>
          <w:color w:val="000000"/>
          <w:szCs w:val="32"/>
        </w:rPr>
        <w:t>。其中：</w:t>
      </w:r>
    </w:p>
    <w:p>
      <w:pPr>
        <w:autoSpaceDE w:val="0"/>
        <w:autoSpaceDN w:val="0"/>
        <w:adjustRightInd w:val="0"/>
        <w:ind w:left="-320" w:leftChars="-100" w:right="-320" w:rightChars="-100" w:firstLine="627" w:firstLineChars="196"/>
        <w:rPr>
          <w:rFonts w:ascii="仿宋" w:hAnsi="仿宋" w:eastAsia="仿宋"/>
          <w:color w:val="000000"/>
          <w:szCs w:val="32"/>
        </w:rPr>
      </w:pPr>
      <w:r>
        <w:rPr>
          <w:rFonts w:hint="eastAsia" w:ascii="仿宋" w:hAnsi="仿宋" w:eastAsia="仿宋"/>
          <w:color w:val="000000"/>
          <w:szCs w:val="32"/>
        </w:rPr>
        <w:t>（一）</w:t>
      </w:r>
      <w:r>
        <w:rPr>
          <w:rFonts w:hint="eastAsia" w:ascii="仿宋" w:hAnsi="仿宋" w:eastAsia="仿宋"/>
          <w:szCs w:val="32"/>
        </w:rPr>
        <w:t>因公出国（境）费用决算数</w:t>
      </w:r>
      <w:r>
        <w:rPr>
          <w:rFonts w:ascii="仿宋" w:hAnsi="仿宋" w:eastAsia="仿宋"/>
          <w:szCs w:val="32"/>
        </w:rPr>
        <w:t>0</w:t>
      </w:r>
      <w:r>
        <w:rPr>
          <w:rFonts w:hint="eastAsia" w:ascii="仿宋" w:hAnsi="仿宋" w:eastAsia="仿宋"/>
          <w:szCs w:val="32"/>
        </w:rPr>
        <w:t>万元。年初预算为</w:t>
      </w:r>
      <w:r>
        <w:rPr>
          <w:rFonts w:ascii="仿宋" w:hAnsi="仿宋" w:eastAsia="仿宋"/>
          <w:szCs w:val="32"/>
        </w:rPr>
        <w:t>0</w:t>
      </w:r>
      <w:r>
        <w:rPr>
          <w:rFonts w:hint="eastAsia" w:ascii="仿宋" w:hAnsi="仿宋" w:eastAsia="仿宋"/>
          <w:szCs w:val="32"/>
        </w:rPr>
        <w:t>万元，主要原因是</w:t>
      </w:r>
      <w:r>
        <w:rPr>
          <w:rFonts w:ascii="仿宋" w:hAnsi="仿宋" w:eastAsia="仿宋"/>
          <w:szCs w:val="32"/>
        </w:rPr>
        <w:t>2021</w:t>
      </w:r>
      <w:r>
        <w:rPr>
          <w:rFonts w:hint="eastAsia" w:ascii="仿宋" w:hAnsi="仿宋" w:eastAsia="仿宋"/>
          <w:szCs w:val="32"/>
        </w:rPr>
        <w:t>年度未安排因公出国（境）费用。</w:t>
      </w:r>
    </w:p>
    <w:p>
      <w:pPr>
        <w:autoSpaceDE w:val="0"/>
        <w:autoSpaceDN w:val="0"/>
        <w:adjustRightInd w:val="0"/>
        <w:ind w:left="-320" w:leftChars="-100" w:right="-320" w:rightChars="-100" w:firstLine="627" w:firstLineChars="196"/>
        <w:rPr>
          <w:rFonts w:ascii="仿宋" w:hAnsi="仿宋" w:eastAsia="仿宋"/>
          <w:color w:val="000000"/>
          <w:szCs w:val="32"/>
        </w:rPr>
      </w:pPr>
      <w:r>
        <w:rPr>
          <w:rFonts w:hint="eastAsia" w:ascii="仿宋" w:hAnsi="仿宋" w:eastAsia="仿宋"/>
          <w:color w:val="000000"/>
          <w:szCs w:val="32"/>
        </w:rPr>
        <w:t>（二）公务用车运行维护费预算数</w:t>
      </w:r>
      <w:r>
        <w:rPr>
          <w:rFonts w:ascii="仿宋" w:hAnsi="仿宋" w:eastAsia="仿宋"/>
          <w:color w:val="000000"/>
          <w:szCs w:val="32"/>
        </w:rPr>
        <w:t>20</w:t>
      </w:r>
      <w:r>
        <w:rPr>
          <w:rFonts w:hint="eastAsia" w:ascii="仿宋" w:hAnsi="仿宋" w:eastAsia="仿宋"/>
          <w:color w:val="000000"/>
          <w:szCs w:val="32"/>
        </w:rPr>
        <w:t>万元，决算数</w:t>
      </w:r>
      <w:r>
        <w:rPr>
          <w:rFonts w:ascii="仿宋" w:hAnsi="仿宋" w:eastAsia="仿宋"/>
          <w:color w:val="000000"/>
          <w:szCs w:val="32"/>
        </w:rPr>
        <w:t>20</w:t>
      </w:r>
      <w:r>
        <w:rPr>
          <w:rFonts w:hint="eastAsia" w:ascii="仿宋" w:hAnsi="仿宋" w:eastAsia="仿宋"/>
          <w:color w:val="000000"/>
          <w:szCs w:val="32"/>
        </w:rPr>
        <w:t>万元，与</w:t>
      </w:r>
      <w:r>
        <w:rPr>
          <w:rFonts w:ascii="仿宋" w:hAnsi="仿宋" w:eastAsia="仿宋"/>
          <w:color w:val="000000"/>
          <w:szCs w:val="32"/>
        </w:rPr>
        <w:t>2020</w:t>
      </w:r>
      <w:r>
        <w:rPr>
          <w:rFonts w:hint="eastAsia" w:ascii="仿宋" w:hAnsi="仿宋" w:eastAsia="仿宋"/>
          <w:color w:val="000000"/>
          <w:szCs w:val="32"/>
        </w:rPr>
        <w:t>年度决算相比减少</w:t>
      </w:r>
      <w:r>
        <w:rPr>
          <w:rFonts w:ascii="仿宋" w:hAnsi="仿宋" w:eastAsia="仿宋"/>
          <w:color w:val="000000"/>
          <w:szCs w:val="32"/>
        </w:rPr>
        <w:t>20.74</w:t>
      </w:r>
      <w:r>
        <w:rPr>
          <w:rFonts w:hint="eastAsia" w:ascii="仿宋" w:hAnsi="仿宋" w:eastAsia="仿宋"/>
          <w:color w:val="000000"/>
          <w:szCs w:val="32"/>
        </w:rPr>
        <w:t>万元，主要原因是</w:t>
      </w:r>
      <w:r>
        <w:rPr>
          <w:rFonts w:ascii="仿宋" w:hAnsi="仿宋" w:eastAsia="仿宋"/>
          <w:color w:val="000000"/>
          <w:szCs w:val="32"/>
        </w:rPr>
        <w:t>2021</w:t>
      </w:r>
      <w:r>
        <w:rPr>
          <w:rFonts w:hint="eastAsia" w:ascii="仿宋" w:hAnsi="仿宋" w:eastAsia="仿宋"/>
          <w:color w:val="000000"/>
          <w:szCs w:val="32"/>
        </w:rPr>
        <w:t>年度经费不足，削减了公务用车运行维护费。</w:t>
      </w:r>
    </w:p>
    <w:p>
      <w:pPr>
        <w:autoSpaceDE w:val="0"/>
        <w:autoSpaceDN w:val="0"/>
        <w:adjustRightInd w:val="0"/>
        <w:ind w:left="-320" w:leftChars="-100" w:right="-320" w:rightChars="-100" w:firstLine="627" w:firstLineChars="196"/>
        <w:rPr>
          <w:rFonts w:ascii="仿宋" w:hAnsi="仿宋" w:eastAsia="仿宋"/>
          <w:color w:val="000000"/>
          <w:szCs w:val="32"/>
        </w:rPr>
      </w:pPr>
      <w:r>
        <w:rPr>
          <w:rFonts w:hint="eastAsia" w:ascii="仿宋" w:hAnsi="仿宋" w:eastAsia="仿宋"/>
          <w:color w:val="000000"/>
          <w:szCs w:val="32"/>
        </w:rPr>
        <w:t>（三）公务用车购置费预算数</w:t>
      </w:r>
      <w:r>
        <w:rPr>
          <w:rFonts w:ascii="仿宋" w:hAnsi="仿宋" w:eastAsia="仿宋"/>
          <w:color w:val="000000"/>
          <w:szCs w:val="32"/>
        </w:rPr>
        <w:t>43</w:t>
      </w:r>
      <w:r>
        <w:rPr>
          <w:rFonts w:hint="eastAsia" w:ascii="仿宋" w:hAnsi="仿宋" w:eastAsia="仿宋"/>
          <w:color w:val="000000"/>
          <w:szCs w:val="32"/>
        </w:rPr>
        <w:t>万元，决算数</w:t>
      </w:r>
      <w:r>
        <w:rPr>
          <w:rFonts w:ascii="仿宋" w:hAnsi="仿宋" w:eastAsia="仿宋"/>
          <w:color w:val="000000"/>
          <w:szCs w:val="32"/>
        </w:rPr>
        <w:t>41.11</w:t>
      </w:r>
      <w:r>
        <w:rPr>
          <w:rFonts w:hint="eastAsia" w:ascii="仿宋" w:hAnsi="仿宋" w:eastAsia="仿宋"/>
          <w:color w:val="000000"/>
          <w:szCs w:val="32"/>
        </w:rPr>
        <w:t>万元，比</w:t>
      </w:r>
      <w:r>
        <w:rPr>
          <w:rFonts w:ascii="仿宋" w:hAnsi="仿宋" w:eastAsia="仿宋"/>
          <w:color w:val="000000"/>
          <w:szCs w:val="32"/>
        </w:rPr>
        <w:t>2020</w:t>
      </w:r>
      <w:r>
        <w:rPr>
          <w:rFonts w:hint="eastAsia" w:ascii="仿宋" w:hAnsi="仿宋" w:eastAsia="仿宋"/>
          <w:color w:val="000000"/>
          <w:szCs w:val="32"/>
        </w:rPr>
        <w:t>年度决算相比增加</w:t>
      </w:r>
      <w:r>
        <w:rPr>
          <w:rFonts w:ascii="仿宋" w:hAnsi="仿宋" w:eastAsia="仿宋"/>
          <w:color w:val="000000"/>
          <w:szCs w:val="32"/>
        </w:rPr>
        <w:t>41.11</w:t>
      </w:r>
      <w:r>
        <w:rPr>
          <w:rFonts w:hint="eastAsia" w:ascii="仿宋" w:hAnsi="仿宋" w:eastAsia="仿宋"/>
          <w:color w:val="000000"/>
          <w:szCs w:val="32"/>
        </w:rPr>
        <w:t>万元，主要原因是</w:t>
      </w:r>
      <w:r>
        <w:rPr>
          <w:rFonts w:ascii="仿宋" w:hAnsi="仿宋" w:eastAsia="仿宋"/>
          <w:color w:val="000000"/>
          <w:szCs w:val="32"/>
        </w:rPr>
        <w:t>2021</w:t>
      </w:r>
      <w:r>
        <w:rPr>
          <w:rFonts w:hint="eastAsia" w:ascii="仿宋" w:hAnsi="仿宋" w:eastAsia="仿宋"/>
          <w:color w:val="000000"/>
          <w:szCs w:val="32"/>
        </w:rPr>
        <w:t>年度购买新车两辆，</w:t>
      </w:r>
      <w:r>
        <w:rPr>
          <w:rFonts w:ascii="仿宋" w:hAnsi="仿宋" w:eastAsia="仿宋"/>
          <w:color w:val="000000"/>
          <w:szCs w:val="32"/>
        </w:rPr>
        <w:t>2020</w:t>
      </w:r>
      <w:r>
        <w:rPr>
          <w:rFonts w:hint="eastAsia" w:ascii="仿宋" w:hAnsi="仿宋" w:eastAsia="仿宋"/>
          <w:color w:val="000000"/>
          <w:szCs w:val="32"/>
        </w:rPr>
        <w:t>年度未购买新车，</w:t>
      </w:r>
      <w:r>
        <w:rPr>
          <w:rFonts w:ascii="仿宋" w:hAnsi="仿宋" w:eastAsia="仿宋"/>
          <w:color w:val="000000"/>
          <w:szCs w:val="32"/>
        </w:rPr>
        <w:t>2021</w:t>
      </w:r>
      <w:r>
        <w:rPr>
          <w:rFonts w:hint="eastAsia" w:ascii="仿宋" w:hAnsi="仿宋" w:eastAsia="仿宋"/>
          <w:color w:val="000000"/>
          <w:szCs w:val="32"/>
        </w:rPr>
        <w:t>年车辆保有量为</w:t>
      </w:r>
      <w:r>
        <w:rPr>
          <w:rFonts w:ascii="仿宋" w:hAnsi="仿宋" w:eastAsia="仿宋"/>
          <w:color w:val="000000"/>
          <w:szCs w:val="32"/>
        </w:rPr>
        <w:t>12</w:t>
      </w:r>
      <w:r>
        <w:rPr>
          <w:rFonts w:hint="eastAsia" w:ascii="仿宋" w:hAnsi="仿宋" w:eastAsia="仿宋"/>
          <w:color w:val="000000"/>
          <w:szCs w:val="32"/>
        </w:rPr>
        <w:t>辆。</w:t>
      </w:r>
    </w:p>
    <w:p>
      <w:pPr>
        <w:ind w:left="-320" w:leftChars="-100" w:right="-320" w:rightChars="-100" w:firstLine="709"/>
        <w:rPr>
          <w:rFonts w:ascii="仿宋" w:hAnsi="仿宋" w:eastAsia="仿宋"/>
          <w:color w:val="000000"/>
          <w:szCs w:val="32"/>
        </w:rPr>
      </w:pPr>
      <w:r>
        <w:rPr>
          <w:rFonts w:hint="eastAsia" w:ascii="仿宋" w:hAnsi="仿宋" w:eastAsia="仿宋"/>
          <w:color w:val="000000"/>
          <w:szCs w:val="32"/>
        </w:rPr>
        <w:t>（四）公务接待费年初预算</w:t>
      </w:r>
      <w:r>
        <w:rPr>
          <w:rFonts w:ascii="仿宋" w:hAnsi="仿宋" w:eastAsia="仿宋"/>
          <w:color w:val="000000"/>
          <w:szCs w:val="32"/>
        </w:rPr>
        <w:t>3</w:t>
      </w:r>
      <w:r>
        <w:rPr>
          <w:rFonts w:hint="eastAsia" w:ascii="仿宋" w:hAnsi="仿宋" w:eastAsia="仿宋"/>
          <w:color w:val="000000"/>
          <w:szCs w:val="32"/>
        </w:rPr>
        <w:t>万元，决算支出</w:t>
      </w:r>
      <w:r>
        <w:rPr>
          <w:rFonts w:ascii="仿宋" w:hAnsi="仿宋" w:eastAsia="仿宋"/>
          <w:color w:val="000000"/>
          <w:szCs w:val="32"/>
        </w:rPr>
        <w:t>3</w:t>
      </w:r>
      <w:r>
        <w:rPr>
          <w:rFonts w:hint="eastAsia" w:ascii="仿宋" w:hAnsi="仿宋" w:eastAsia="仿宋"/>
          <w:color w:val="000000"/>
          <w:szCs w:val="32"/>
        </w:rPr>
        <w:t>万元。上年度公务接待费</w:t>
      </w:r>
      <w:r>
        <w:rPr>
          <w:rFonts w:ascii="仿宋" w:hAnsi="仿宋" w:eastAsia="仿宋"/>
          <w:color w:val="000000"/>
          <w:szCs w:val="32"/>
        </w:rPr>
        <w:t>4.85</w:t>
      </w:r>
      <w:r>
        <w:rPr>
          <w:rFonts w:hint="eastAsia" w:ascii="仿宋" w:hAnsi="仿宋" w:eastAsia="仿宋"/>
          <w:color w:val="000000"/>
          <w:szCs w:val="32"/>
        </w:rPr>
        <w:t>万元，今年较上年度减少</w:t>
      </w:r>
      <w:r>
        <w:rPr>
          <w:rFonts w:ascii="仿宋" w:hAnsi="仿宋" w:eastAsia="仿宋"/>
          <w:color w:val="000000"/>
          <w:szCs w:val="32"/>
        </w:rPr>
        <w:t>1.85</w:t>
      </w:r>
      <w:r>
        <w:rPr>
          <w:rFonts w:hint="eastAsia" w:ascii="仿宋" w:hAnsi="仿宋" w:eastAsia="仿宋"/>
          <w:color w:val="000000"/>
          <w:szCs w:val="32"/>
        </w:rPr>
        <w:t>万元。主要原因是严格执行中央及省委、省政府有关政策规定，严格加强财务管理，厉行节约，压缩公务接待费。全年公务接待批次</w:t>
      </w:r>
      <w:r>
        <w:rPr>
          <w:rFonts w:ascii="仿宋" w:hAnsi="仿宋" w:eastAsia="仿宋"/>
          <w:color w:val="000000"/>
          <w:szCs w:val="32"/>
        </w:rPr>
        <w:t>58</w:t>
      </w:r>
      <w:r>
        <w:rPr>
          <w:rFonts w:hint="eastAsia" w:ascii="仿宋" w:hAnsi="仿宋" w:eastAsia="仿宋"/>
          <w:color w:val="000000"/>
          <w:szCs w:val="32"/>
        </w:rPr>
        <w:t>次，接待人次</w:t>
      </w:r>
      <w:r>
        <w:rPr>
          <w:rFonts w:ascii="仿宋" w:hAnsi="仿宋" w:eastAsia="仿宋"/>
          <w:color w:val="000000"/>
          <w:szCs w:val="32"/>
        </w:rPr>
        <w:t>400</w:t>
      </w:r>
      <w:r>
        <w:rPr>
          <w:rFonts w:hint="eastAsia" w:ascii="仿宋" w:hAnsi="仿宋" w:eastAsia="仿宋"/>
          <w:color w:val="000000"/>
          <w:szCs w:val="32"/>
        </w:rPr>
        <w:t>人。</w:t>
      </w:r>
    </w:p>
    <w:p>
      <w:pPr>
        <w:autoSpaceDE w:val="0"/>
        <w:autoSpaceDN w:val="0"/>
        <w:adjustRightInd w:val="0"/>
        <w:ind w:left="-320" w:leftChars="-100" w:right="-320" w:rightChars="-100" w:firstLine="630" w:firstLineChars="196"/>
        <w:rPr>
          <w:rFonts w:ascii="仿宋" w:hAnsi="仿宋" w:eastAsia="仿宋"/>
          <w:b/>
          <w:color w:val="000000"/>
          <w:szCs w:val="32"/>
          <w:lang w:val="zh-CN"/>
        </w:rPr>
      </w:pPr>
      <w:r>
        <w:rPr>
          <w:rFonts w:hint="eastAsia" w:ascii="仿宋" w:hAnsi="仿宋" w:eastAsia="仿宋"/>
          <w:b/>
          <w:color w:val="000000"/>
          <w:szCs w:val="32"/>
          <w:lang w:val="zh-CN"/>
        </w:rPr>
        <w:t>四、关于机关运行经费支出说明</w:t>
      </w:r>
    </w:p>
    <w:p>
      <w:pPr>
        <w:autoSpaceDE w:val="0"/>
        <w:autoSpaceDN w:val="0"/>
        <w:adjustRightInd w:val="0"/>
        <w:ind w:left="-320" w:leftChars="-100" w:right="-320" w:rightChars="-100" w:firstLine="640" w:firstLineChars="200"/>
        <w:rPr>
          <w:rFonts w:ascii="仿宋" w:hAnsi="仿宋" w:eastAsia="仿宋"/>
          <w:color w:val="000000"/>
          <w:szCs w:val="32"/>
        </w:rPr>
      </w:pPr>
      <w:r>
        <w:rPr>
          <w:rFonts w:ascii="仿宋" w:hAnsi="仿宋" w:eastAsia="仿宋"/>
          <w:color w:val="000000"/>
          <w:szCs w:val="32"/>
        </w:rPr>
        <w:t>2021</w:t>
      </w:r>
      <w:r>
        <w:rPr>
          <w:rFonts w:hint="eastAsia" w:ascii="仿宋" w:hAnsi="仿宋" w:eastAsia="仿宋"/>
          <w:color w:val="000000"/>
          <w:szCs w:val="32"/>
        </w:rPr>
        <w:t>年度我院机关运行经费支出</w:t>
      </w:r>
      <w:r>
        <w:rPr>
          <w:rFonts w:ascii="仿宋" w:hAnsi="仿宋" w:eastAsia="仿宋"/>
          <w:color w:val="000000"/>
          <w:szCs w:val="32"/>
        </w:rPr>
        <w:t>159.7</w:t>
      </w:r>
      <w:r>
        <w:rPr>
          <w:rFonts w:hint="eastAsia" w:ascii="仿宋" w:hAnsi="仿宋" w:eastAsia="仿宋"/>
          <w:color w:val="000000"/>
          <w:szCs w:val="32"/>
        </w:rPr>
        <w:t>万元，其中：办公费</w:t>
      </w:r>
      <w:r>
        <w:rPr>
          <w:rFonts w:ascii="仿宋" w:hAnsi="仿宋" w:eastAsia="仿宋"/>
          <w:color w:val="000000"/>
          <w:szCs w:val="32"/>
        </w:rPr>
        <w:t>34.16</w:t>
      </w:r>
      <w:r>
        <w:rPr>
          <w:rFonts w:hint="eastAsia" w:ascii="仿宋" w:hAnsi="仿宋" w:eastAsia="仿宋"/>
          <w:color w:val="000000"/>
          <w:szCs w:val="32"/>
        </w:rPr>
        <w:t>万元、印刷费</w:t>
      </w:r>
      <w:r>
        <w:rPr>
          <w:rFonts w:ascii="仿宋" w:hAnsi="仿宋" w:eastAsia="仿宋"/>
          <w:color w:val="000000"/>
          <w:szCs w:val="32"/>
        </w:rPr>
        <w:t>1.25</w:t>
      </w:r>
      <w:r>
        <w:rPr>
          <w:rFonts w:hint="eastAsia" w:ascii="仿宋" w:hAnsi="仿宋" w:eastAsia="仿宋"/>
          <w:color w:val="000000"/>
          <w:szCs w:val="32"/>
        </w:rPr>
        <w:t>万元，水费</w:t>
      </w:r>
      <w:r>
        <w:rPr>
          <w:rFonts w:ascii="仿宋" w:hAnsi="仿宋" w:eastAsia="仿宋"/>
          <w:color w:val="000000"/>
          <w:szCs w:val="32"/>
        </w:rPr>
        <w:t>0.23</w:t>
      </w:r>
      <w:r>
        <w:rPr>
          <w:rFonts w:hint="eastAsia" w:ascii="仿宋" w:hAnsi="仿宋" w:eastAsia="仿宋"/>
          <w:color w:val="000000"/>
          <w:szCs w:val="32"/>
        </w:rPr>
        <w:t>万元、电费</w:t>
      </w:r>
      <w:r>
        <w:rPr>
          <w:rFonts w:ascii="仿宋" w:hAnsi="仿宋" w:eastAsia="仿宋"/>
          <w:color w:val="000000"/>
          <w:szCs w:val="32"/>
        </w:rPr>
        <w:t>2.04</w:t>
      </w:r>
      <w:r>
        <w:rPr>
          <w:rFonts w:hint="eastAsia" w:ascii="仿宋" w:hAnsi="仿宋" w:eastAsia="仿宋"/>
          <w:color w:val="000000"/>
          <w:szCs w:val="32"/>
        </w:rPr>
        <w:t>万元、邮电费</w:t>
      </w:r>
      <w:r>
        <w:rPr>
          <w:rFonts w:ascii="仿宋" w:hAnsi="仿宋" w:eastAsia="仿宋"/>
          <w:color w:val="000000"/>
          <w:szCs w:val="32"/>
        </w:rPr>
        <w:t>16.04</w:t>
      </w:r>
      <w:r>
        <w:rPr>
          <w:rFonts w:hint="eastAsia" w:ascii="仿宋" w:hAnsi="仿宋" w:eastAsia="仿宋"/>
          <w:color w:val="000000"/>
          <w:szCs w:val="32"/>
        </w:rPr>
        <w:t>万元、物业管理费</w:t>
      </w:r>
      <w:r>
        <w:rPr>
          <w:rFonts w:ascii="仿宋" w:hAnsi="仿宋" w:eastAsia="仿宋"/>
          <w:color w:val="000000"/>
          <w:szCs w:val="32"/>
        </w:rPr>
        <w:t>0.96</w:t>
      </w:r>
      <w:r>
        <w:rPr>
          <w:rFonts w:hint="eastAsia" w:ascii="仿宋" w:hAnsi="仿宋" w:eastAsia="仿宋"/>
          <w:color w:val="000000"/>
          <w:szCs w:val="32"/>
        </w:rPr>
        <w:t>万元、差旅费</w:t>
      </w:r>
      <w:r>
        <w:rPr>
          <w:rFonts w:ascii="仿宋" w:hAnsi="仿宋" w:eastAsia="仿宋"/>
          <w:color w:val="000000"/>
          <w:szCs w:val="32"/>
        </w:rPr>
        <w:t>1.25</w:t>
      </w:r>
      <w:r>
        <w:rPr>
          <w:rFonts w:hint="eastAsia" w:ascii="仿宋" w:hAnsi="仿宋" w:eastAsia="仿宋"/>
          <w:color w:val="000000"/>
          <w:szCs w:val="32"/>
        </w:rPr>
        <w:t>万元，维修（护）费</w:t>
      </w:r>
      <w:r>
        <w:rPr>
          <w:rFonts w:ascii="仿宋" w:hAnsi="仿宋" w:eastAsia="仿宋"/>
          <w:color w:val="000000"/>
          <w:szCs w:val="32"/>
        </w:rPr>
        <w:t>10</w:t>
      </w:r>
      <w:r>
        <w:rPr>
          <w:rFonts w:hint="eastAsia" w:ascii="仿宋" w:hAnsi="仿宋" w:eastAsia="仿宋"/>
          <w:color w:val="000000"/>
          <w:szCs w:val="32"/>
        </w:rPr>
        <w:t>万元、公务接待费</w:t>
      </w:r>
      <w:r>
        <w:rPr>
          <w:rFonts w:ascii="仿宋" w:hAnsi="仿宋" w:eastAsia="仿宋"/>
          <w:color w:val="000000"/>
          <w:szCs w:val="32"/>
        </w:rPr>
        <w:t>3</w:t>
      </w:r>
      <w:r>
        <w:rPr>
          <w:rFonts w:hint="eastAsia" w:ascii="仿宋" w:hAnsi="仿宋" w:eastAsia="仿宋"/>
          <w:color w:val="000000"/>
          <w:szCs w:val="32"/>
        </w:rPr>
        <w:t>万元、工会经费</w:t>
      </w:r>
      <w:r>
        <w:rPr>
          <w:rFonts w:ascii="仿宋" w:hAnsi="仿宋" w:eastAsia="仿宋"/>
          <w:color w:val="000000"/>
          <w:szCs w:val="32"/>
        </w:rPr>
        <w:t>20</w:t>
      </w:r>
      <w:r>
        <w:rPr>
          <w:rFonts w:hint="eastAsia" w:ascii="仿宋" w:hAnsi="仿宋" w:eastAsia="仿宋"/>
          <w:color w:val="000000"/>
          <w:szCs w:val="32"/>
        </w:rPr>
        <w:t>万元、福利费</w:t>
      </w:r>
      <w:r>
        <w:rPr>
          <w:rFonts w:ascii="仿宋" w:hAnsi="仿宋" w:eastAsia="仿宋"/>
          <w:color w:val="000000"/>
          <w:szCs w:val="32"/>
        </w:rPr>
        <w:t>7.24</w:t>
      </w:r>
      <w:r>
        <w:rPr>
          <w:rFonts w:hint="eastAsia" w:ascii="仿宋" w:hAnsi="仿宋" w:eastAsia="仿宋"/>
          <w:color w:val="000000"/>
          <w:szCs w:val="32"/>
        </w:rPr>
        <w:t>万元、其他交通费用</w:t>
      </w:r>
      <w:r>
        <w:rPr>
          <w:rFonts w:ascii="仿宋" w:hAnsi="仿宋" w:eastAsia="仿宋"/>
          <w:color w:val="000000"/>
          <w:szCs w:val="32"/>
        </w:rPr>
        <w:t>58.53</w:t>
      </w:r>
      <w:r>
        <w:rPr>
          <w:rFonts w:hint="eastAsia" w:ascii="仿宋" w:hAnsi="仿宋" w:eastAsia="仿宋"/>
          <w:color w:val="000000"/>
          <w:szCs w:val="32"/>
        </w:rPr>
        <w:t>万元、其他商品和服务支出</w:t>
      </w:r>
      <w:r>
        <w:rPr>
          <w:rFonts w:ascii="仿宋" w:hAnsi="仿宋" w:eastAsia="仿宋"/>
          <w:color w:val="000000"/>
          <w:szCs w:val="32"/>
        </w:rPr>
        <w:t>5</w:t>
      </w:r>
      <w:r>
        <w:rPr>
          <w:rFonts w:hint="eastAsia" w:ascii="仿宋" w:hAnsi="仿宋" w:eastAsia="仿宋"/>
          <w:color w:val="000000"/>
          <w:szCs w:val="32"/>
        </w:rPr>
        <w:t>万元。</w:t>
      </w:r>
    </w:p>
    <w:p>
      <w:pPr>
        <w:autoSpaceDE w:val="0"/>
        <w:autoSpaceDN w:val="0"/>
        <w:adjustRightInd w:val="0"/>
        <w:ind w:left="-320" w:leftChars="-100" w:right="-320" w:rightChars="-100" w:firstLine="640" w:firstLineChars="200"/>
        <w:rPr>
          <w:rFonts w:ascii="仿宋" w:hAnsi="仿宋" w:eastAsia="仿宋"/>
          <w:color w:val="000000"/>
          <w:szCs w:val="32"/>
        </w:rPr>
      </w:pPr>
      <w:r>
        <w:rPr>
          <w:rFonts w:ascii="仿宋" w:hAnsi="仿宋" w:eastAsia="仿宋"/>
          <w:color w:val="000000"/>
          <w:szCs w:val="32"/>
        </w:rPr>
        <w:t>2021</w:t>
      </w:r>
      <w:r>
        <w:rPr>
          <w:rFonts w:hint="eastAsia" w:ascii="仿宋" w:hAnsi="仿宋" w:eastAsia="仿宋"/>
          <w:color w:val="000000"/>
          <w:szCs w:val="32"/>
        </w:rPr>
        <w:t>年度机关运行经费支出与年初预算数一致。</w:t>
      </w:r>
    </w:p>
    <w:p>
      <w:pPr>
        <w:autoSpaceDE w:val="0"/>
        <w:autoSpaceDN w:val="0"/>
        <w:adjustRightInd w:val="0"/>
        <w:ind w:left="-320" w:leftChars="-100" w:right="-320" w:rightChars="-100" w:firstLine="630" w:firstLineChars="196"/>
        <w:rPr>
          <w:rFonts w:ascii="仿宋" w:hAnsi="仿宋" w:eastAsia="仿宋"/>
          <w:b/>
          <w:color w:val="000000"/>
          <w:szCs w:val="32"/>
          <w:lang w:val="zh-CN"/>
        </w:rPr>
      </w:pPr>
      <w:r>
        <w:rPr>
          <w:rFonts w:hint="eastAsia" w:ascii="仿宋" w:hAnsi="仿宋" w:eastAsia="仿宋"/>
          <w:b/>
          <w:color w:val="000000"/>
          <w:szCs w:val="32"/>
          <w:lang w:val="zh-CN"/>
        </w:rPr>
        <w:t>五、关于政府采购支出说明</w:t>
      </w:r>
    </w:p>
    <w:p>
      <w:pPr>
        <w:ind w:left="-320" w:leftChars="-100" w:right="-320" w:rightChars="-100" w:firstLine="640" w:firstLineChars="200"/>
        <w:rPr>
          <w:rFonts w:ascii="仿宋" w:hAnsi="仿宋" w:eastAsia="仿宋" w:cs="仿宋"/>
          <w:bCs/>
          <w:color w:val="000000"/>
          <w:szCs w:val="32"/>
        </w:rPr>
      </w:pPr>
      <w:r>
        <w:rPr>
          <w:rFonts w:hint="eastAsia" w:ascii="仿宋" w:hAnsi="仿宋" w:eastAsia="仿宋" w:cs="仿宋"/>
          <w:bCs/>
          <w:color w:val="000000"/>
          <w:szCs w:val="32"/>
        </w:rPr>
        <w:t>本院</w:t>
      </w:r>
      <w:r>
        <w:rPr>
          <w:rFonts w:ascii="仿宋" w:hAnsi="仿宋" w:eastAsia="仿宋" w:cs="仿宋"/>
          <w:bCs/>
          <w:color w:val="000000"/>
          <w:szCs w:val="32"/>
        </w:rPr>
        <w:t>2021</w:t>
      </w:r>
      <w:r>
        <w:rPr>
          <w:rFonts w:hint="eastAsia" w:ascii="仿宋" w:hAnsi="仿宋" w:eastAsia="仿宋" w:cs="仿宋"/>
          <w:bCs/>
          <w:color w:val="000000"/>
          <w:szCs w:val="32"/>
        </w:rPr>
        <w:t>年度政府采购支出总金额为</w:t>
      </w:r>
      <w:r>
        <w:rPr>
          <w:rFonts w:ascii="仿宋" w:hAnsi="仿宋" w:eastAsia="仿宋" w:cs="仿宋"/>
          <w:bCs/>
          <w:color w:val="000000"/>
          <w:szCs w:val="32"/>
        </w:rPr>
        <w:t>63.01</w:t>
      </w:r>
      <w:r>
        <w:rPr>
          <w:rFonts w:hint="eastAsia" w:ascii="仿宋" w:hAnsi="仿宋" w:eastAsia="仿宋" w:cs="仿宋"/>
          <w:bCs/>
          <w:color w:val="000000"/>
          <w:szCs w:val="32"/>
        </w:rPr>
        <w:t>万元，其中：政府采购货物支出</w:t>
      </w:r>
      <w:r>
        <w:rPr>
          <w:rFonts w:ascii="仿宋" w:hAnsi="仿宋" w:eastAsia="仿宋" w:cs="仿宋"/>
          <w:bCs/>
          <w:color w:val="000000"/>
          <w:szCs w:val="32"/>
        </w:rPr>
        <w:t>63.01</w:t>
      </w:r>
      <w:r>
        <w:rPr>
          <w:rFonts w:hint="eastAsia" w:ascii="仿宋" w:hAnsi="仿宋" w:eastAsia="仿宋" w:cs="仿宋"/>
          <w:bCs/>
          <w:color w:val="000000"/>
          <w:szCs w:val="32"/>
        </w:rPr>
        <w:t>万元。其中：授予小微企业合同金额</w:t>
      </w:r>
      <w:r>
        <w:rPr>
          <w:rFonts w:ascii="仿宋" w:hAnsi="仿宋" w:eastAsia="仿宋" w:cs="仿宋"/>
          <w:bCs/>
          <w:color w:val="000000"/>
          <w:szCs w:val="32"/>
        </w:rPr>
        <w:t>63.01</w:t>
      </w:r>
      <w:r>
        <w:rPr>
          <w:rFonts w:hint="eastAsia" w:ascii="仿宋" w:hAnsi="仿宋" w:eastAsia="仿宋" w:cs="仿宋"/>
          <w:bCs/>
          <w:color w:val="000000"/>
          <w:szCs w:val="32"/>
        </w:rPr>
        <w:t>万元，占政府采购支出总额的</w:t>
      </w:r>
      <w:r>
        <w:rPr>
          <w:rFonts w:ascii="仿宋" w:hAnsi="仿宋" w:eastAsia="仿宋" w:cs="仿宋"/>
          <w:bCs/>
          <w:color w:val="000000"/>
          <w:szCs w:val="32"/>
        </w:rPr>
        <w:t>100%</w:t>
      </w:r>
      <w:r>
        <w:rPr>
          <w:rFonts w:hint="eastAsia" w:ascii="仿宋" w:hAnsi="仿宋" w:eastAsia="仿宋" w:cs="仿宋"/>
          <w:bCs/>
          <w:color w:val="000000"/>
          <w:szCs w:val="32"/>
        </w:rPr>
        <w:t>。</w:t>
      </w:r>
    </w:p>
    <w:p>
      <w:pPr>
        <w:autoSpaceDE w:val="0"/>
        <w:autoSpaceDN w:val="0"/>
        <w:adjustRightInd w:val="0"/>
        <w:ind w:left="-320" w:leftChars="-100" w:right="-320" w:rightChars="-100" w:firstLine="630" w:firstLineChars="196"/>
        <w:rPr>
          <w:rFonts w:ascii="仿宋" w:hAnsi="仿宋" w:eastAsia="仿宋"/>
          <w:b/>
          <w:color w:val="000000"/>
          <w:szCs w:val="32"/>
          <w:lang w:val="zh-CN"/>
        </w:rPr>
      </w:pPr>
      <w:r>
        <w:rPr>
          <w:rFonts w:hint="eastAsia" w:ascii="仿宋" w:hAnsi="仿宋" w:eastAsia="仿宋"/>
          <w:b/>
          <w:color w:val="000000"/>
          <w:szCs w:val="32"/>
          <w:lang w:val="zh-CN"/>
        </w:rPr>
        <w:t>六、关于国有资产占有情况说明</w:t>
      </w:r>
    </w:p>
    <w:p>
      <w:pPr>
        <w:autoSpaceDE w:val="0"/>
        <w:autoSpaceDN w:val="0"/>
        <w:adjustRightInd w:val="0"/>
        <w:ind w:left="-320" w:leftChars="-100" w:right="-320" w:rightChars="-100" w:firstLine="640" w:firstLineChars="200"/>
        <w:rPr>
          <w:rFonts w:ascii="仿宋" w:hAnsi="仿宋" w:eastAsia="仿宋"/>
          <w:color w:val="000000"/>
          <w:szCs w:val="32"/>
        </w:rPr>
      </w:pPr>
      <w:r>
        <w:rPr>
          <w:rFonts w:hint="eastAsia" w:ascii="仿宋" w:hAnsi="仿宋" w:eastAsia="仿宋"/>
          <w:color w:val="000000"/>
          <w:szCs w:val="32"/>
        </w:rPr>
        <w:t>截止</w:t>
      </w:r>
      <w:r>
        <w:rPr>
          <w:rFonts w:ascii="仿宋" w:hAnsi="仿宋" w:eastAsia="仿宋"/>
          <w:color w:val="000000"/>
          <w:szCs w:val="32"/>
        </w:rPr>
        <w:t>2021</w:t>
      </w:r>
      <w:r>
        <w:rPr>
          <w:rFonts w:hint="eastAsia" w:ascii="仿宋" w:hAnsi="仿宋" w:eastAsia="仿宋"/>
          <w:color w:val="000000"/>
          <w:szCs w:val="32"/>
        </w:rPr>
        <w:t>年</w:t>
      </w:r>
      <w:r>
        <w:rPr>
          <w:rFonts w:ascii="仿宋" w:hAnsi="仿宋" w:eastAsia="仿宋"/>
          <w:color w:val="000000"/>
          <w:szCs w:val="32"/>
        </w:rPr>
        <w:t>12</w:t>
      </w:r>
      <w:r>
        <w:rPr>
          <w:rFonts w:hint="eastAsia" w:ascii="仿宋" w:hAnsi="仿宋" w:eastAsia="仿宋"/>
          <w:color w:val="000000"/>
          <w:szCs w:val="32"/>
        </w:rPr>
        <w:t>月</w:t>
      </w:r>
      <w:r>
        <w:rPr>
          <w:rFonts w:ascii="仿宋" w:hAnsi="仿宋" w:eastAsia="仿宋"/>
          <w:color w:val="000000"/>
          <w:szCs w:val="32"/>
        </w:rPr>
        <w:t>31</w:t>
      </w:r>
      <w:r>
        <w:rPr>
          <w:rFonts w:hint="eastAsia" w:ascii="仿宋" w:hAnsi="仿宋" w:eastAsia="仿宋"/>
          <w:color w:val="000000"/>
          <w:szCs w:val="32"/>
        </w:rPr>
        <w:t>日，我院资产系统账面共有车辆</w:t>
      </w:r>
      <w:r>
        <w:rPr>
          <w:rFonts w:ascii="仿宋" w:hAnsi="仿宋" w:eastAsia="仿宋"/>
          <w:color w:val="000000"/>
          <w:szCs w:val="32"/>
        </w:rPr>
        <w:t>12</w:t>
      </w:r>
      <w:r>
        <w:rPr>
          <w:rFonts w:hint="eastAsia" w:ascii="仿宋" w:hAnsi="仿宋" w:eastAsia="仿宋"/>
          <w:color w:val="000000"/>
          <w:szCs w:val="32"/>
        </w:rPr>
        <w:t>辆。包括：执法执勤用车</w:t>
      </w:r>
      <w:r>
        <w:rPr>
          <w:rFonts w:ascii="仿宋" w:hAnsi="仿宋" w:eastAsia="仿宋"/>
          <w:color w:val="000000"/>
          <w:szCs w:val="32"/>
        </w:rPr>
        <w:t>11</w:t>
      </w:r>
      <w:r>
        <w:rPr>
          <w:rFonts w:hint="eastAsia" w:ascii="仿宋" w:hAnsi="仿宋" w:eastAsia="仿宋"/>
          <w:color w:val="000000"/>
          <w:szCs w:val="32"/>
        </w:rPr>
        <w:t>辆、特种专业技术用车</w:t>
      </w:r>
      <w:r>
        <w:rPr>
          <w:rFonts w:ascii="仿宋" w:hAnsi="仿宋" w:eastAsia="仿宋"/>
          <w:color w:val="000000"/>
          <w:szCs w:val="32"/>
        </w:rPr>
        <w:t>1</w:t>
      </w:r>
      <w:r>
        <w:rPr>
          <w:rFonts w:hint="eastAsia" w:ascii="仿宋" w:hAnsi="仿宋" w:eastAsia="仿宋"/>
          <w:color w:val="000000"/>
          <w:szCs w:val="32"/>
        </w:rPr>
        <w:t>辆，单位价值</w:t>
      </w:r>
      <w:r>
        <w:rPr>
          <w:rFonts w:ascii="仿宋" w:hAnsi="仿宋" w:eastAsia="仿宋"/>
          <w:color w:val="000000"/>
          <w:szCs w:val="32"/>
        </w:rPr>
        <w:t>50</w:t>
      </w:r>
      <w:r>
        <w:rPr>
          <w:rFonts w:hint="eastAsia" w:ascii="仿宋" w:hAnsi="仿宋" w:eastAsia="仿宋"/>
          <w:color w:val="000000"/>
          <w:szCs w:val="32"/>
        </w:rPr>
        <w:t>万元</w:t>
      </w:r>
      <w:r>
        <w:rPr>
          <w:rFonts w:ascii="仿宋" w:hAnsi="仿宋" w:eastAsia="仿宋"/>
          <w:color w:val="000000"/>
          <w:szCs w:val="32"/>
        </w:rPr>
        <w:t>(</w:t>
      </w:r>
      <w:r>
        <w:rPr>
          <w:rFonts w:hint="eastAsia" w:ascii="仿宋" w:hAnsi="仿宋" w:eastAsia="仿宋"/>
          <w:color w:val="000000"/>
          <w:szCs w:val="32"/>
        </w:rPr>
        <w:t>含</w:t>
      </w:r>
      <w:r>
        <w:rPr>
          <w:rFonts w:ascii="仿宋" w:hAnsi="仿宋" w:eastAsia="仿宋"/>
          <w:color w:val="000000"/>
          <w:szCs w:val="32"/>
        </w:rPr>
        <w:t>)</w:t>
      </w:r>
      <w:r>
        <w:rPr>
          <w:rFonts w:hint="eastAsia" w:ascii="仿宋" w:hAnsi="仿宋" w:eastAsia="仿宋"/>
          <w:color w:val="000000"/>
          <w:szCs w:val="32"/>
        </w:rPr>
        <w:t>以上通用设备</w:t>
      </w:r>
      <w:r>
        <w:rPr>
          <w:rFonts w:ascii="仿宋" w:hAnsi="仿宋" w:eastAsia="仿宋"/>
          <w:color w:val="000000"/>
          <w:szCs w:val="32"/>
        </w:rPr>
        <w:t>0</w:t>
      </w:r>
      <w:r>
        <w:rPr>
          <w:rFonts w:hint="eastAsia" w:ascii="仿宋" w:hAnsi="仿宋" w:eastAsia="仿宋"/>
          <w:color w:val="000000"/>
          <w:szCs w:val="32"/>
        </w:rPr>
        <w:t>台（套），单价</w:t>
      </w:r>
      <w:r>
        <w:rPr>
          <w:rFonts w:ascii="仿宋" w:hAnsi="仿宋" w:eastAsia="仿宋"/>
          <w:color w:val="000000"/>
          <w:szCs w:val="32"/>
        </w:rPr>
        <w:t>100</w:t>
      </w:r>
      <w:r>
        <w:rPr>
          <w:rFonts w:hint="eastAsia" w:ascii="仿宋" w:hAnsi="仿宋" w:eastAsia="仿宋"/>
          <w:color w:val="000000"/>
          <w:szCs w:val="32"/>
        </w:rPr>
        <w:t>万元</w:t>
      </w:r>
      <w:r>
        <w:rPr>
          <w:rFonts w:ascii="仿宋" w:hAnsi="仿宋" w:eastAsia="仿宋"/>
          <w:color w:val="000000"/>
          <w:szCs w:val="32"/>
        </w:rPr>
        <w:t>(</w:t>
      </w:r>
      <w:r>
        <w:rPr>
          <w:rFonts w:hint="eastAsia" w:ascii="仿宋" w:hAnsi="仿宋" w:eastAsia="仿宋"/>
          <w:color w:val="000000"/>
          <w:szCs w:val="32"/>
        </w:rPr>
        <w:t>含</w:t>
      </w:r>
      <w:r>
        <w:rPr>
          <w:rFonts w:ascii="仿宋" w:hAnsi="仿宋" w:eastAsia="仿宋"/>
          <w:color w:val="000000"/>
          <w:szCs w:val="32"/>
        </w:rPr>
        <w:t>)</w:t>
      </w:r>
      <w:r>
        <w:rPr>
          <w:rFonts w:hint="eastAsia" w:ascii="仿宋" w:hAnsi="仿宋" w:eastAsia="仿宋"/>
          <w:color w:val="000000"/>
          <w:szCs w:val="32"/>
        </w:rPr>
        <w:t>以上专用设备</w:t>
      </w:r>
      <w:r>
        <w:rPr>
          <w:rFonts w:ascii="仿宋" w:hAnsi="仿宋" w:eastAsia="仿宋"/>
          <w:color w:val="000000"/>
          <w:szCs w:val="32"/>
        </w:rPr>
        <w:t>3</w:t>
      </w:r>
      <w:r>
        <w:rPr>
          <w:rFonts w:hint="eastAsia" w:ascii="仿宋" w:hAnsi="仿宋" w:eastAsia="仿宋"/>
          <w:color w:val="000000"/>
          <w:szCs w:val="32"/>
        </w:rPr>
        <w:t>台（套）。</w:t>
      </w:r>
    </w:p>
    <w:p>
      <w:pPr>
        <w:autoSpaceDE w:val="0"/>
        <w:autoSpaceDN w:val="0"/>
        <w:adjustRightInd w:val="0"/>
        <w:ind w:left="-320" w:leftChars="-100" w:right="-320" w:rightChars="-100" w:firstLine="630" w:firstLineChars="196"/>
        <w:rPr>
          <w:rFonts w:ascii="仿宋" w:hAnsi="仿宋" w:eastAsia="仿宋"/>
          <w:b/>
          <w:color w:val="000000"/>
          <w:szCs w:val="32"/>
          <w:lang w:val="zh-CN"/>
        </w:rPr>
      </w:pPr>
      <w:r>
        <w:rPr>
          <w:rFonts w:hint="eastAsia" w:ascii="仿宋" w:hAnsi="仿宋" w:eastAsia="仿宋"/>
          <w:b/>
          <w:color w:val="000000"/>
          <w:szCs w:val="32"/>
          <w:lang w:val="zh-CN"/>
        </w:rPr>
        <w:t>七、关于</w:t>
      </w:r>
      <w:r>
        <w:rPr>
          <w:rFonts w:ascii="仿宋" w:hAnsi="仿宋" w:eastAsia="仿宋"/>
          <w:b/>
          <w:color w:val="000000"/>
          <w:szCs w:val="32"/>
          <w:lang w:val="zh-CN"/>
        </w:rPr>
        <w:t>2021</w:t>
      </w:r>
      <w:r>
        <w:rPr>
          <w:rFonts w:hint="eastAsia" w:ascii="仿宋" w:hAnsi="仿宋" w:eastAsia="仿宋"/>
          <w:b/>
          <w:color w:val="000000"/>
          <w:szCs w:val="32"/>
          <w:lang w:val="zh-CN"/>
        </w:rPr>
        <w:t>年度预算绩效情况的说明</w:t>
      </w:r>
    </w:p>
    <w:p>
      <w:pPr>
        <w:pStyle w:val="11"/>
        <w:ind w:left="-320" w:leftChars="-100" w:right="-320" w:rightChars="-100"/>
        <w:rPr>
          <w:rFonts w:cs="楷体"/>
          <w:b/>
          <w:color w:val="000000"/>
          <w:szCs w:val="32"/>
        </w:rPr>
      </w:pPr>
      <w:r>
        <w:rPr>
          <w:rFonts w:hint="eastAsia" w:cs="楷体"/>
          <w:b/>
          <w:color w:val="000000"/>
          <w:szCs w:val="32"/>
        </w:rPr>
        <w:t>（一）预算绩效管理工作开展情况</w:t>
      </w:r>
    </w:p>
    <w:p>
      <w:pPr>
        <w:ind w:left="-320" w:leftChars="-100" w:right="-320" w:rightChars="-100" w:firstLine="640" w:firstLineChars="200"/>
        <w:rPr>
          <w:rFonts w:ascii="仿宋" w:hAnsi="仿宋" w:eastAsia="仿宋" w:cs="宋体"/>
          <w:color w:val="000000"/>
          <w:sz w:val="24"/>
          <w:szCs w:val="24"/>
        </w:rPr>
      </w:pPr>
      <w:r>
        <w:rPr>
          <w:rFonts w:hint="eastAsia" w:ascii="仿宋" w:hAnsi="仿宋" w:eastAsia="仿宋"/>
          <w:color w:val="000000"/>
        </w:rPr>
        <w:t>根据预算绩效管理要求，我院组织对</w:t>
      </w:r>
      <w:r>
        <w:rPr>
          <w:rFonts w:ascii="仿宋" w:hAnsi="仿宋" w:eastAsia="仿宋"/>
          <w:color w:val="000000"/>
        </w:rPr>
        <w:t>2021</w:t>
      </w:r>
      <w:r>
        <w:rPr>
          <w:rFonts w:hint="eastAsia" w:ascii="仿宋" w:hAnsi="仿宋" w:eastAsia="仿宋"/>
          <w:color w:val="000000"/>
        </w:rPr>
        <w:t>年度一般公共预算项目支出全面开展绩效自评，共涉及项目</w:t>
      </w:r>
      <w:r>
        <w:rPr>
          <w:rFonts w:ascii="仿宋" w:hAnsi="仿宋" w:eastAsia="仿宋"/>
          <w:color w:val="000000"/>
        </w:rPr>
        <w:t>1</w:t>
      </w:r>
      <w:r>
        <w:rPr>
          <w:rFonts w:hint="eastAsia" w:ascii="仿宋" w:hAnsi="仿宋" w:eastAsia="仿宋"/>
          <w:color w:val="000000"/>
        </w:rPr>
        <w:t>个，资金</w:t>
      </w:r>
      <w:r>
        <w:rPr>
          <w:rFonts w:ascii="仿宋" w:hAnsi="仿宋" w:eastAsia="仿宋"/>
          <w:color w:val="000000"/>
        </w:rPr>
        <w:t>336.74</w:t>
      </w:r>
      <w:r>
        <w:rPr>
          <w:rFonts w:hint="eastAsia" w:ascii="仿宋" w:hAnsi="仿宋" w:eastAsia="仿宋"/>
          <w:color w:val="000000"/>
        </w:rPr>
        <w:t>万元，占一般公共预算项目支出总额的</w:t>
      </w:r>
      <w:r>
        <w:rPr>
          <w:rFonts w:ascii="仿宋" w:hAnsi="仿宋" w:eastAsia="仿宋"/>
          <w:color w:val="000000"/>
        </w:rPr>
        <w:t>79.3%</w:t>
      </w:r>
      <w:r>
        <w:rPr>
          <w:rFonts w:hint="eastAsia" w:ascii="仿宋" w:hAnsi="仿宋" w:eastAsia="仿宋"/>
          <w:color w:val="000000"/>
        </w:rPr>
        <w:t>。从评价情况来看，项目符合国家政策，立项规范，绩效目标设置较为合理，项目实施规范有序，产出指标和效果指标完成情况较好，社会效益较为显著，达到预期目标。</w:t>
      </w:r>
    </w:p>
    <w:p>
      <w:pPr>
        <w:pStyle w:val="11"/>
        <w:ind w:left="-320" w:leftChars="-100" w:right="-320" w:rightChars="-100"/>
        <w:rPr>
          <w:color w:val="000000"/>
          <w:szCs w:val="32"/>
        </w:rPr>
      </w:pPr>
      <w:r>
        <w:rPr>
          <w:rFonts w:hint="eastAsia"/>
          <w:color w:val="000000"/>
          <w:szCs w:val="32"/>
        </w:rPr>
        <w:t>组织开展部门整体支出绩效评价，评价情况来看，</w:t>
      </w:r>
      <w:r>
        <w:rPr>
          <w:color w:val="000000"/>
          <w:szCs w:val="32"/>
        </w:rPr>
        <w:t>2021</w:t>
      </w:r>
      <w:r>
        <w:rPr>
          <w:rFonts w:hint="eastAsia"/>
          <w:color w:val="000000"/>
          <w:szCs w:val="32"/>
        </w:rPr>
        <w:t>年度的预算编制基本合理，预算执行严格有效，严格遵守国库集中支付制度，严格执行各项财经法规和会计制度，产出及效益成果显著。</w:t>
      </w:r>
    </w:p>
    <w:p>
      <w:pPr>
        <w:pStyle w:val="11"/>
        <w:ind w:left="-320" w:leftChars="-100" w:right="-320" w:rightChars="-100"/>
        <w:rPr>
          <w:rFonts w:cs="楷体"/>
          <w:b/>
          <w:color w:val="000000"/>
          <w:szCs w:val="32"/>
        </w:rPr>
      </w:pPr>
      <w:r>
        <w:rPr>
          <w:rFonts w:hint="eastAsia" w:cs="楷体"/>
          <w:b/>
          <w:color w:val="000000"/>
          <w:szCs w:val="32"/>
        </w:rPr>
        <w:t>（二）部门决算中项目绩效自评结果</w:t>
      </w:r>
      <w:r>
        <w:rPr>
          <w:rFonts w:cs="楷体"/>
          <w:b/>
          <w:color w:val="000000"/>
          <w:szCs w:val="32"/>
        </w:rPr>
        <w:t xml:space="preserve"> </w:t>
      </w:r>
    </w:p>
    <w:p>
      <w:pPr>
        <w:pStyle w:val="11"/>
        <w:ind w:left="-320" w:leftChars="-100" w:right="-320" w:rightChars="-100"/>
        <w:rPr>
          <w:color w:val="000000"/>
          <w:szCs w:val="32"/>
        </w:rPr>
      </w:pPr>
      <w:r>
        <w:rPr>
          <w:rFonts w:hint="eastAsia"/>
          <w:color w:val="000000"/>
          <w:szCs w:val="32"/>
        </w:rPr>
        <w:t>我院今年在省级部门决算中反映所有项目绩效自评结果（涉密项目除外）。</w:t>
      </w:r>
    </w:p>
    <w:p>
      <w:pPr>
        <w:pStyle w:val="11"/>
        <w:ind w:left="-320" w:leftChars="-100" w:right="-320" w:rightChars="-100"/>
        <w:rPr>
          <w:color w:val="000000"/>
          <w:szCs w:val="32"/>
        </w:rPr>
      </w:pPr>
      <w:r>
        <w:rPr>
          <w:color w:val="000000"/>
          <w:szCs w:val="32"/>
        </w:rPr>
        <w:t>1.2021</w:t>
      </w:r>
      <w:r>
        <w:rPr>
          <w:rFonts w:hint="eastAsia"/>
          <w:color w:val="000000"/>
          <w:szCs w:val="32"/>
        </w:rPr>
        <w:t>年度办案业务专项经费项目绩效自评综述</w:t>
      </w:r>
    </w:p>
    <w:p>
      <w:pPr>
        <w:pStyle w:val="11"/>
        <w:ind w:left="-320" w:leftChars="-100" w:right="-320" w:rightChars="-100"/>
        <w:rPr>
          <w:color w:val="000000"/>
          <w:szCs w:val="32"/>
        </w:rPr>
      </w:pPr>
      <w:r>
        <w:rPr>
          <w:rFonts w:hint="eastAsia"/>
          <w:color w:val="000000"/>
          <w:szCs w:val="32"/>
        </w:rPr>
        <w:t>项目全年预算数为</w:t>
      </w:r>
      <w:r>
        <w:rPr>
          <w:color w:val="000000"/>
        </w:rPr>
        <w:t>336.74</w:t>
      </w:r>
      <w:r>
        <w:rPr>
          <w:rFonts w:hint="eastAsia"/>
          <w:color w:val="000000"/>
          <w:szCs w:val="32"/>
        </w:rPr>
        <w:t>万元，执行数为</w:t>
      </w:r>
      <w:r>
        <w:rPr>
          <w:color w:val="000000"/>
        </w:rPr>
        <w:t>336.74</w:t>
      </w:r>
      <w:r>
        <w:rPr>
          <w:rFonts w:hint="eastAsia"/>
          <w:color w:val="000000"/>
          <w:szCs w:val="32"/>
        </w:rPr>
        <w:t>万元，完成预算</w:t>
      </w:r>
      <w:r>
        <w:rPr>
          <w:color w:val="000000"/>
          <w:szCs w:val="32"/>
        </w:rPr>
        <w:t>100%</w:t>
      </w:r>
      <w:r>
        <w:rPr>
          <w:rFonts w:hint="eastAsia"/>
          <w:color w:val="000000"/>
          <w:szCs w:val="32"/>
        </w:rPr>
        <w:t>。主要产出和效益：各类案件结案率</w:t>
      </w:r>
      <w:r>
        <w:rPr>
          <w:color w:val="000000"/>
          <w:szCs w:val="32"/>
        </w:rPr>
        <w:t>98.4%</w:t>
      </w:r>
      <w:r>
        <w:rPr>
          <w:rFonts w:hint="eastAsia"/>
          <w:color w:val="000000"/>
          <w:szCs w:val="32"/>
        </w:rPr>
        <w:t>，</w:t>
      </w:r>
      <w:r>
        <w:rPr>
          <w:rFonts w:hint="eastAsia"/>
          <w:color w:val="000000"/>
          <w:kern w:val="0"/>
        </w:rPr>
        <w:t>案件发回重审率</w:t>
      </w:r>
      <w:r>
        <w:rPr>
          <w:color w:val="000000"/>
          <w:kern w:val="0"/>
        </w:rPr>
        <w:t>1 %</w:t>
      </w:r>
      <w:r>
        <w:rPr>
          <w:rFonts w:hint="eastAsia"/>
          <w:color w:val="000000"/>
          <w:kern w:val="0"/>
        </w:rPr>
        <w:t>，法定审限内结案率</w:t>
      </w:r>
      <w:r>
        <w:rPr>
          <w:color w:val="000000"/>
          <w:kern w:val="0"/>
        </w:rPr>
        <w:t>100%</w:t>
      </w:r>
      <w:r>
        <w:rPr>
          <w:rFonts w:hint="eastAsia"/>
          <w:color w:val="000000"/>
          <w:kern w:val="0"/>
        </w:rPr>
        <w:t>，裁判文书上网率</w:t>
      </w:r>
      <w:r>
        <w:rPr>
          <w:color w:val="000000"/>
          <w:kern w:val="0"/>
        </w:rPr>
        <w:t>93.9%</w:t>
      </w:r>
      <w:r>
        <w:rPr>
          <w:rFonts w:hint="eastAsia"/>
          <w:color w:val="000000"/>
          <w:kern w:val="0"/>
        </w:rPr>
        <w:t>，保护当事人合法权益，促进经济发展社会和谐稳定</w:t>
      </w:r>
      <w:r>
        <w:rPr>
          <w:rFonts w:hint="eastAsia"/>
          <w:color w:val="000000"/>
          <w:szCs w:val="32"/>
        </w:rPr>
        <w:t>。</w:t>
      </w:r>
    </w:p>
    <w:p>
      <w:pPr>
        <w:pStyle w:val="11"/>
        <w:ind w:left="-320" w:leftChars="-100" w:right="-320" w:rightChars="-100"/>
        <w:rPr>
          <w:color w:val="000000"/>
          <w:szCs w:val="32"/>
        </w:rPr>
      </w:pPr>
      <w:r>
        <w:rPr>
          <w:rFonts w:hint="eastAsia"/>
          <w:color w:val="000000"/>
          <w:szCs w:val="32"/>
        </w:rPr>
        <w:t>发现的问题及原因</w:t>
      </w:r>
      <w:r>
        <w:rPr>
          <w:color w:val="000000"/>
          <w:szCs w:val="32"/>
        </w:rPr>
        <w:t>:</w:t>
      </w:r>
      <w:r>
        <w:rPr>
          <w:rFonts w:hint="eastAsia"/>
          <w:color w:val="000000"/>
          <w:szCs w:val="32"/>
        </w:rPr>
        <w:t>部分绩效指标相关性、代表性、可衡量性有待提高，目标值设置准确性有待提高的问题。</w:t>
      </w:r>
    </w:p>
    <w:p>
      <w:pPr>
        <w:pStyle w:val="11"/>
        <w:ind w:left="-320" w:leftChars="-100" w:right="-320" w:rightChars="-100"/>
        <w:rPr>
          <w:color w:val="000000"/>
          <w:szCs w:val="32"/>
        </w:rPr>
      </w:pPr>
      <w:r>
        <w:rPr>
          <w:rFonts w:hint="eastAsia"/>
          <w:color w:val="000000"/>
          <w:szCs w:val="32"/>
        </w:rPr>
        <w:t>下一步改进措施：认真做好办案业务专项经费项目的预算编制工作，要加强财务室与各业务部门的横向沟通，了解支出需求，进一步提高预算的精细化和合理化水平，合理设置绩效目标值。</w:t>
      </w:r>
    </w:p>
    <w:p>
      <w:pPr>
        <w:pStyle w:val="11"/>
        <w:ind w:left="-320" w:leftChars="-100" w:right="-320" w:rightChars="-100"/>
        <w:rPr>
          <w:rFonts w:cs="楷体"/>
          <w:b/>
          <w:color w:val="000000"/>
          <w:szCs w:val="32"/>
        </w:rPr>
      </w:pPr>
      <w:r>
        <w:rPr>
          <w:rFonts w:hint="eastAsia" w:cs="楷体"/>
          <w:b/>
          <w:color w:val="000000"/>
          <w:szCs w:val="32"/>
        </w:rPr>
        <w:t>（三）绩效评价结果应用情况</w:t>
      </w:r>
    </w:p>
    <w:p>
      <w:pPr>
        <w:pStyle w:val="11"/>
        <w:ind w:left="-320" w:leftChars="-100" w:right="-320" w:rightChars="-100"/>
        <w:rPr>
          <w:color w:val="000000"/>
          <w:szCs w:val="32"/>
        </w:rPr>
      </w:pPr>
      <w:r>
        <w:rPr>
          <w:color w:val="000000"/>
          <w:szCs w:val="32"/>
        </w:rPr>
        <w:t>1.</w:t>
      </w:r>
      <w:r>
        <w:rPr>
          <w:rFonts w:hint="eastAsia"/>
          <w:color w:val="000000"/>
          <w:szCs w:val="32"/>
        </w:rPr>
        <w:t>部门绩效评价结果应用情况。要进一步加强项目预算执行和绩效目标完成情况管理，完善项目绩效指标体系库，规范和完善项目绩效考核指标。</w:t>
      </w:r>
    </w:p>
    <w:p>
      <w:pPr>
        <w:pStyle w:val="11"/>
        <w:ind w:left="-320" w:leftChars="-100" w:right="-320" w:rightChars="-100"/>
        <w:rPr>
          <w:color w:val="000000"/>
          <w:szCs w:val="32"/>
        </w:rPr>
      </w:pPr>
      <w:r>
        <w:rPr>
          <w:color w:val="000000"/>
          <w:szCs w:val="32"/>
        </w:rPr>
        <w:t>2.</w:t>
      </w:r>
      <w:r>
        <w:rPr>
          <w:rFonts w:hint="eastAsia"/>
          <w:color w:val="000000"/>
          <w:szCs w:val="32"/>
        </w:rPr>
        <w:t>部门绩效评价结果拟应用情况。根据绩效结果，进一步提高对预算绩效管理工作的认识和重视程度，将绩效评价结果作为下年度资金安排、预算编制、绩效目标调整的重要依据，促进预算资金合理分配，进一步优化资源配置，提高资金使用效益。部门整体支出绩效和项目绩效自评表作为附件附后。</w:t>
      </w:r>
    </w:p>
    <w:p>
      <w:pPr>
        <w:autoSpaceDE w:val="0"/>
        <w:autoSpaceDN w:val="0"/>
        <w:adjustRightInd w:val="0"/>
        <w:ind w:left="-320" w:leftChars="-100" w:right="-320" w:rightChars="-100" w:firstLine="630" w:firstLineChars="196"/>
        <w:rPr>
          <w:rFonts w:ascii="仿宋" w:hAnsi="仿宋" w:eastAsia="仿宋"/>
          <w:b/>
          <w:color w:val="000000"/>
          <w:szCs w:val="32"/>
          <w:lang w:val="zh-CN"/>
        </w:rPr>
      </w:pPr>
      <w:r>
        <w:rPr>
          <w:rFonts w:hint="eastAsia" w:ascii="仿宋" w:hAnsi="仿宋" w:eastAsia="仿宋"/>
          <w:b/>
          <w:color w:val="000000"/>
          <w:szCs w:val="32"/>
          <w:lang w:val="zh-CN"/>
        </w:rPr>
        <w:t>八、其他需要说明的事项</w:t>
      </w:r>
    </w:p>
    <w:p>
      <w:pPr>
        <w:autoSpaceDE w:val="0"/>
        <w:autoSpaceDN w:val="0"/>
        <w:adjustRightInd w:val="0"/>
        <w:ind w:left="-320" w:leftChars="-100" w:right="-320" w:rightChars="-100" w:firstLine="627" w:firstLineChars="196"/>
        <w:rPr>
          <w:rFonts w:ascii="仿宋" w:hAnsi="仿宋" w:eastAsia="仿宋"/>
          <w:color w:val="000000"/>
        </w:rPr>
      </w:pPr>
      <w:r>
        <w:rPr>
          <w:rFonts w:hint="eastAsia" w:ascii="仿宋" w:hAnsi="仿宋" w:eastAsia="仿宋"/>
          <w:color w:val="000000"/>
        </w:rPr>
        <w:t>（一）</w:t>
      </w:r>
      <w:r>
        <w:rPr>
          <w:rFonts w:ascii="仿宋" w:hAnsi="仿宋" w:eastAsia="仿宋"/>
          <w:color w:val="000000"/>
        </w:rPr>
        <w:t>2021</w:t>
      </w:r>
      <w:r>
        <w:rPr>
          <w:rFonts w:hint="eastAsia" w:ascii="仿宋" w:hAnsi="仿宋" w:eastAsia="仿宋"/>
          <w:color w:val="000000"/>
        </w:rPr>
        <w:t>年度法院决算公开表见附件，法院</w:t>
      </w:r>
      <w:r>
        <w:rPr>
          <w:rFonts w:ascii="仿宋" w:hAnsi="仿宋" w:eastAsia="仿宋"/>
          <w:color w:val="000000"/>
        </w:rPr>
        <w:t>2021</w:t>
      </w:r>
      <w:r>
        <w:rPr>
          <w:rFonts w:hint="eastAsia" w:ascii="仿宋" w:hAnsi="仿宋" w:eastAsia="仿宋"/>
          <w:color w:val="000000"/>
        </w:rPr>
        <w:t>年无政府性基金收支、财政专项支出、专项转移支付支出，故</w:t>
      </w:r>
      <w:r>
        <w:rPr>
          <w:rFonts w:ascii="仿宋" w:hAnsi="仿宋" w:eastAsia="仿宋"/>
          <w:color w:val="000000"/>
        </w:rPr>
        <w:t>2021</w:t>
      </w:r>
      <w:r>
        <w:rPr>
          <w:rFonts w:hint="eastAsia" w:ascii="仿宋" w:hAnsi="仿宋" w:eastAsia="仿宋"/>
          <w:color w:val="000000"/>
        </w:rPr>
        <w:t>年决算公开表中表</w:t>
      </w:r>
      <w:r>
        <w:rPr>
          <w:rFonts w:ascii="仿宋" w:hAnsi="仿宋" w:eastAsia="仿宋"/>
          <w:color w:val="000000"/>
        </w:rPr>
        <w:t>8</w:t>
      </w:r>
      <w:r>
        <w:rPr>
          <w:rFonts w:hint="eastAsia" w:ascii="仿宋" w:hAnsi="仿宋" w:eastAsia="仿宋"/>
          <w:color w:val="000000"/>
        </w:rPr>
        <w:t>《</w:t>
      </w:r>
      <w:r>
        <w:rPr>
          <w:rFonts w:ascii="仿宋" w:hAnsi="仿宋" w:eastAsia="仿宋"/>
          <w:color w:val="000000"/>
        </w:rPr>
        <w:t>2020</w:t>
      </w:r>
      <w:r>
        <w:rPr>
          <w:rFonts w:hint="eastAsia" w:ascii="仿宋" w:hAnsi="仿宋" w:eastAsia="仿宋"/>
          <w:color w:val="000000"/>
        </w:rPr>
        <w:t>年政府性基金预算财政拨款收入支出决算表》、表</w:t>
      </w:r>
      <w:r>
        <w:rPr>
          <w:rFonts w:ascii="仿宋" w:hAnsi="仿宋" w:eastAsia="仿宋"/>
          <w:color w:val="000000"/>
        </w:rPr>
        <w:t>9</w:t>
      </w:r>
      <w:r>
        <w:rPr>
          <w:rFonts w:hint="eastAsia" w:ascii="仿宋" w:hAnsi="仿宋" w:eastAsia="仿宋"/>
          <w:color w:val="000000"/>
        </w:rPr>
        <w:t>《</w:t>
      </w:r>
      <w:r>
        <w:rPr>
          <w:rFonts w:ascii="仿宋" w:hAnsi="仿宋" w:eastAsia="仿宋"/>
          <w:color w:val="000000"/>
        </w:rPr>
        <w:t>2020</w:t>
      </w:r>
      <w:r>
        <w:rPr>
          <w:rFonts w:hint="eastAsia" w:ascii="仿宋" w:hAnsi="仿宋" w:eastAsia="仿宋"/>
          <w:color w:val="000000"/>
        </w:rPr>
        <w:t>年国有资本经营预算财政拨款支出决算表》为空表；</w:t>
      </w:r>
    </w:p>
    <w:p>
      <w:pPr>
        <w:autoSpaceDE w:val="0"/>
        <w:autoSpaceDN w:val="0"/>
        <w:adjustRightInd w:val="0"/>
        <w:ind w:left="-320" w:leftChars="-100" w:right="-320" w:rightChars="-100" w:firstLine="627" w:firstLineChars="196"/>
        <w:rPr>
          <w:rFonts w:ascii="仿宋" w:hAnsi="仿宋" w:eastAsia="仿宋"/>
          <w:color w:val="000000"/>
        </w:rPr>
      </w:pPr>
      <w:r>
        <w:rPr>
          <w:rFonts w:hint="eastAsia" w:ascii="仿宋" w:hAnsi="仿宋" w:eastAsia="仿宋"/>
          <w:color w:val="000000"/>
        </w:rPr>
        <w:t>（二）公开表数据单位均为万元，因数据四舍五入的原因，部分数据合计数与分项之间存在细微的差额。</w:t>
      </w:r>
    </w:p>
    <w:p>
      <w:pPr>
        <w:autoSpaceDE w:val="0"/>
        <w:autoSpaceDN w:val="0"/>
        <w:adjustRightInd w:val="0"/>
        <w:ind w:left="-320" w:leftChars="-100" w:right="-320" w:rightChars="-100" w:firstLine="630" w:firstLineChars="196"/>
        <w:rPr>
          <w:rFonts w:ascii="仿宋" w:hAnsi="仿宋" w:eastAsia="仿宋"/>
          <w:b/>
          <w:color w:val="000000"/>
          <w:szCs w:val="32"/>
          <w:lang w:val="zh-CN"/>
        </w:rPr>
      </w:pPr>
      <w:r>
        <w:rPr>
          <w:rFonts w:hint="eastAsia" w:ascii="仿宋" w:hAnsi="仿宋" w:eastAsia="仿宋"/>
          <w:b/>
          <w:color w:val="000000"/>
          <w:szCs w:val="32"/>
          <w:lang w:val="zh-CN"/>
        </w:rPr>
        <w:t>九、专业名词解释</w:t>
      </w:r>
    </w:p>
    <w:p>
      <w:pPr>
        <w:ind w:left="-320" w:leftChars="-100" w:right="-320" w:rightChars="-100" w:firstLine="480" w:firstLineChars="150"/>
        <w:rPr>
          <w:rFonts w:ascii="仿宋" w:hAnsi="仿宋" w:eastAsia="仿宋"/>
          <w:color w:val="000000"/>
        </w:rPr>
      </w:pPr>
      <w:r>
        <w:rPr>
          <w:rFonts w:hint="eastAsia" w:ascii="仿宋" w:hAnsi="仿宋" w:eastAsia="仿宋"/>
          <w:color w:val="000000"/>
        </w:rPr>
        <w:t>（一）财政拨款收入：指省财政当年拨付的资金。</w:t>
      </w:r>
    </w:p>
    <w:p>
      <w:pPr>
        <w:ind w:left="-320" w:leftChars="-100" w:right="-320" w:rightChars="-100" w:firstLine="480" w:firstLineChars="150"/>
        <w:rPr>
          <w:rFonts w:ascii="仿宋" w:hAnsi="仿宋" w:eastAsia="仿宋"/>
          <w:color w:val="000000"/>
        </w:rPr>
      </w:pPr>
      <w:r>
        <w:rPr>
          <w:rFonts w:hint="eastAsia" w:ascii="仿宋" w:hAnsi="仿宋" w:eastAsia="仿宋"/>
          <w:color w:val="000000"/>
        </w:rPr>
        <w:t>（二）其他收入：指除财政拨款收入以外的收入。主要是按规定动用的地方政府拨款收入、补助收入等。</w:t>
      </w:r>
    </w:p>
    <w:p>
      <w:pPr>
        <w:ind w:left="-320" w:leftChars="-100" w:right="-320" w:rightChars="-100" w:firstLine="480" w:firstLineChars="150"/>
        <w:rPr>
          <w:rFonts w:ascii="仿宋" w:hAnsi="仿宋" w:eastAsia="仿宋"/>
          <w:color w:val="000000"/>
        </w:rPr>
      </w:pPr>
      <w:r>
        <w:rPr>
          <w:rFonts w:hint="eastAsia" w:ascii="仿宋" w:hAnsi="仿宋" w:eastAsia="仿宋"/>
          <w:color w:val="000000"/>
        </w:rPr>
        <w:t>（三）基本支出：指为保障机构正常运转、完成日常工作任务而发生的人员支出和公用支出。</w:t>
      </w:r>
    </w:p>
    <w:p>
      <w:pPr>
        <w:ind w:left="-320" w:leftChars="-100" w:right="-320" w:rightChars="-100" w:firstLine="480" w:firstLineChars="150"/>
        <w:rPr>
          <w:rFonts w:ascii="仿宋" w:hAnsi="仿宋" w:eastAsia="仿宋"/>
          <w:color w:val="000000"/>
        </w:rPr>
      </w:pPr>
      <w:r>
        <w:rPr>
          <w:rFonts w:hint="eastAsia" w:ascii="仿宋" w:hAnsi="仿宋" w:eastAsia="仿宋"/>
          <w:color w:val="000000"/>
        </w:rPr>
        <w:t>（四）项目支出：指在基本支出之外为完成特定行政任务和事业发展目标所发生的支出。</w:t>
      </w:r>
    </w:p>
    <w:p>
      <w:pPr>
        <w:ind w:left="-320" w:leftChars="-100" w:right="-320" w:rightChars="-100" w:firstLine="480" w:firstLineChars="150"/>
        <w:rPr>
          <w:rFonts w:ascii="仿宋" w:hAnsi="仿宋" w:eastAsia="仿宋"/>
          <w:color w:val="000000"/>
        </w:rPr>
      </w:pPr>
      <w:r>
        <w:rPr>
          <w:rFonts w:hint="eastAsia" w:ascii="仿宋" w:hAnsi="仿宋" w:eastAsia="仿宋"/>
          <w:color w:val="000000"/>
        </w:rPr>
        <w:t>（五）“三公”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类公务接待（含外宾接待）支出。</w:t>
      </w:r>
    </w:p>
    <w:p>
      <w:pPr>
        <w:pStyle w:val="11"/>
        <w:ind w:left="-320" w:leftChars="-100" w:right="-320" w:rightChars="-100"/>
        <w:rPr>
          <w:color w:val="000000"/>
        </w:rPr>
      </w:pPr>
      <w:r>
        <w:rPr>
          <w:rFonts w:hint="eastAsia"/>
          <w:color w:val="000000"/>
        </w:rPr>
        <w:t>（六）行政运行：指行政单位的基本支出。</w:t>
      </w:r>
    </w:p>
    <w:p>
      <w:pPr>
        <w:pStyle w:val="11"/>
        <w:ind w:left="-320" w:leftChars="-100" w:right="-320" w:rightChars="-100"/>
        <w:rPr>
          <w:color w:val="000000"/>
        </w:rPr>
      </w:pPr>
      <w:r>
        <w:rPr>
          <w:rFonts w:hint="eastAsia"/>
          <w:color w:val="000000"/>
        </w:rPr>
        <w:t>（七）一般行政管理事务：指行政单位未单独设置项级科目的其他项目支出。</w:t>
      </w:r>
    </w:p>
    <w:p>
      <w:pPr>
        <w:pStyle w:val="11"/>
        <w:ind w:left="-320" w:leftChars="-100" w:right="-320" w:rightChars="-100"/>
        <w:rPr>
          <w:color w:val="000000"/>
        </w:rPr>
      </w:pPr>
      <w:r>
        <w:rPr>
          <w:rFonts w:hint="eastAsia"/>
          <w:color w:val="000000"/>
        </w:rPr>
        <w:t>（八）案件审判：指人民法院对刑事、民事、行政、涉外等案件审判活动的支出。</w:t>
      </w:r>
    </w:p>
    <w:p>
      <w:pPr>
        <w:pStyle w:val="11"/>
        <w:ind w:left="-320" w:leftChars="-100" w:right="-320" w:rightChars="-100" w:firstLine="800" w:firstLineChars="250"/>
        <w:rPr>
          <w:color w:val="000000"/>
        </w:rPr>
      </w:pPr>
      <w:r>
        <w:rPr>
          <w:color w:val="000000"/>
        </w:rPr>
        <w:t>(</w:t>
      </w:r>
      <w:r>
        <w:rPr>
          <w:rFonts w:hint="eastAsia"/>
          <w:color w:val="000000"/>
        </w:rPr>
        <w:t>九</w:t>
      </w:r>
      <w:r>
        <w:rPr>
          <w:color w:val="000000"/>
        </w:rPr>
        <w:t>)</w:t>
      </w:r>
      <w:r>
        <w:rPr>
          <w:rFonts w:hint="eastAsia"/>
          <w:color w:val="000000"/>
        </w:rPr>
        <w:t>机关运行经费：行政单位</w:t>
      </w:r>
      <w:r>
        <w:rPr>
          <w:color w:val="000000"/>
        </w:rPr>
        <w:t>(</w:t>
      </w:r>
      <w:r>
        <w:rPr>
          <w:rFonts w:hint="eastAsia"/>
          <w:color w:val="000000"/>
        </w:rPr>
        <w:t>包括参照公务员法管理的事业单位</w:t>
      </w:r>
      <w:r>
        <w:rPr>
          <w:color w:val="000000"/>
        </w:rPr>
        <w:t>)</w:t>
      </w:r>
      <w:r>
        <w:rPr>
          <w:rFonts w:hint="eastAsia"/>
          <w:color w:val="000000"/>
        </w:rPr>
        <w:t>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11"/>
        <w:ind w:left="-320" w:leftChars="-100" w:right="-320" w:rightChars="-100"/>
        <w:rPr>
          <w:color w:val="000000"/>
        </w:rPr>
      </w:pPr>
      <w:r>
        <w:rPr>
          <w:rFonts w:hint="eastAsia"/>
          <w:color w:val="000000"/>
        </w:rPr>
        <w:t>（十）年初结转和结余：指以前年度尚未完成、结转到本年仍按原规定用途继续使用的资金，或项目已完成等产生的结余资金。</w:t>
      </w:r>
    </w:p>
    <w:p>
      <w:pPr>
        <w:pStyle w:val="11"/>
        <w:ind w:left="-320" w:leftChars="-100" w:right="-320" w:rightChars="-100"/>
        <w:rPr>
          <w:color w:val="000000"/>
        </w:rPr>
      </w:pPr>
      <w:r>
        <w:rPr>
          <w:rFonts w:hint="eastAsia"/>
          <w:color w:val="000000"/>
        </w:rPr>
        <w:t>（十一）年末结转和结余：指单位按有关规定结转到下年或以后年度继续使用的资金，或项目已完成等产生的结余资金。</w:t>
      </w:r>
    </w:p>
    <w:p>
      <w:pPr>
        <w:ind w:left="-320" w:leftChars="-100" w:right="-320" w:rightChars="-100"/>
        <w:rPr>
          <w:rFonts w:ascii="仿宋" w:hAnsi="仿宋" w:eastAsia="仿宋"/>
          <w:color w:val="000000"/>
          <w:szCs w:val="32"/>
        </w:rPr>
      </w:pPr>
    </w:p>
    <w:p>
      <w:pPr>
        <w:autoSpaceDE w:val="0"/>
        <w:autoSpaceDN w:val="0"/>
        <w:adjustRightInd w:val="0"/>
        <w:ind w:left="-320" w:leftChars="-100" w:right="-320" w:rightChars="-100" w:firstLine="320" w:firstLineChars="100"/>
        <w:rPr>
          <w:rFonts w:ascii="仿宋" w:hAnsi="仿宋" w:eastAsia="仿宋" w:cs="Courier New"/>
          <w:color w:val="000000"/>
          <w:szCs w:val="32"/>
        </w:rPr>
      </w:pPr>
    </w:p>
    <w:p>
      <w:pPr>
        <w:ind w:left="-320" w:leftChars="-100" w:right="-320" w:rightChars="-100"/>
        <w:rPr>
          <w:rFonts w:ascii="仿宋" w:hAnsi="仿宋" w:eastAsia="仿宋"/>
          <w:color w:val="000000"/>
        </w:rPr>
      </w:pPr>
      <w:r>
        <w:rPr>
          <w:rFonts w:ascii="仿宋" w:hAnsi="仿宋" w:eastAsia="仿宋"/>
          <w:color w:val="000000"/>
        </w:rPr>
        <w:t xml:space="preserve"> </w:t>
      </w:r>
      <w:r>
        <w:rPr>
          <w:rFonts w:hint="eastAsia" w:ascii="仿宋" w:hAnsi="仿宋" w:eastAsia="仿宋"/>
          <w:color w:val="000000"/>
        </w:rPr>
        <w:t>附：</w:t>
      </w:r>
      <w:r>
        <w:rPr>
          <w:rFonts w:ascii="仿宋" w:hAnsi="仿宋" w:eastAsia="仿宋"/>
          <w:color w:val="000000"/>
        </w:rPr>
        <w:t xml:space="preserve"> 1</w:t>
      </w:r>
      <w:r>
        <w:rPr>
          <w:rFonts w:hint="eastAsia" w:ascii="仿宋" w:hAnsi="仿宋" w:eastAsia="仿宋"/>
          <w:color w:val="000000"/>
        </w:rPr>
        <w:t>、</w:t>
      </w:r>
      <w:r>
        <w:rPr>
          <w:rFonts w:ascii="仿宋" w:hAnsi="仿宋" w:eastAsia="仿宋"/>
          <w:color w:val="000000"/>
        </w:rPr>
        <w:t>2021</w:t>
      </w:r>
      <w:r>
        <w:rPr>
          <w:rFonts w:hint="eastAsia" w:ascii="仿宋" w:hAnsi="仿宋" w:eastAsia="仿宋"/>
          <w:color w:val="000000"/>
        </w:rPr>
        <w:t>年度宣恩县人民法院决算公开表（表</w:t>
      </w:r>
      <w:r>
        <w:rPr>
          <w:rFonts w:ascii="仿宋" w:hAnsi="仿宋" w:eastAsia="仿宋"/>
          <w:color w:val="000000"/>
        </w:rPr>
        <w:t>1-9</w:t>
      </w:r>
      <w:r>
        <w:rPr>
          <w:rFonts w:hint="eastAsia" w:ascii="仿宋" w:hAnsi="仿宋" w:eastAsia="仿宋"/>
          <w:color w:val="000000"/>
        </w:rPr>
        <w:t>）</w:t>
      </w:r>
    </w:p>
    <w:p>
      <w:pPr>
        <w:ind w:left="-320" w:leftChars="-100" w:right="-320" w:rightChars="-100" w:firstLine="960" w:firstLineChars="300"/>
        <w:rPr>
          <w:rFonts w:ascii="仿宋" w:hAnsi="仿宋" w:eastAsia="仿宋"/>
          <w:color w:val="000000"/>
        </w:rPr>
      </w:pPr>
      <w:r>
        <w:rPr>
          <w:rFonts w:ascii="仿宋" w:hAnsi="仿宋" w:eastAsia="仿宋"/>
          <w:color w:val="000000"/>
        </w:rPr>
        <w:t>2</w:t>
      </w:r>
      <w:r>
        <w:rPr>
          <w:rFonts w:hint="eastAsia" w:ascii="仿宋" w:hAnsi="仿宋" w:eastAsia="仿宋"/>
          <w:color w:val="000000"/>
        </w:rPr>
        <w:t>、</w:t>
      </w:r>
      <w:r>
        <w:rPr>
          <w:rFonts w:ascii="仿宋" w:hAnsi="仿宋" w:eastAsia="仿宋"/>
          <w:color w:val="000000"/>
        </w:rPr>
        <w:t>2021</w:t>
      </w:r>
      <w:r>
        <w:rPr>
          <w:rFonts w:hint="eastAsia" w:ascii="仿宋" w:hAnsi="仿宋" w:eastAsia="仿宋"/>
          <w:color w:val="000000"/>
        </w:rPr>
        <w:t>年度宣恩县人民法院整体绩效和项目绩效自评表</w:t>
      </w:r>
    </w:p>
    <w:p>
      <w:pPr>
        <w:ind w:left="-320" w:leftChars="-100" w:right="-320" w:rightChars="-100" w:firstLine="960" w:firstLineChars="300"/>
        <w:rPr>
          <w:rFonts w:ascii="仿宋" w:hAnsi="仿宋" w:eastAsia="仿宋"/>
          <w:color w:val="000000"/>
        </w:rPr>
      </w:pPr>
    </w:p>
    <w:p>
      <w:pPr>
        <w:ind w:left="-320" w:leftChars="-100" w:right="-320" w:rightChars="-100" w:firstLine="960" w:firstLineChars="300"/>
        <w:rPr>
          <w:rFonts w:ascii="仿宋" w:hAnsi="仿宋" w:eastAsia="仿宋"/>
          <w:color w:val="000000"/>
        </w:rPr>
      </w:pPr>
    </w:p>
    <w:p>
      <w:pPr>
        <w:ind w:left="-320" w:leftChars="-100" w:right="-320" w:rightChars="-100" w:firstLine="960" w:firstLineChars="300"/>
        <w:rPr>
          <w:rFonts w:ascii="仿宋" w:hAnsi="仿宋" w:eastAsia="仿宋"/>
          <w:color w:val="000000"/>
        </w:rPr>
      </w:pPr>
    </w:p>
    <w:p>
      <w:pPr>
        <w:rPr>
          <w:rFonts w:ascii="仿宋" w:hAnsi="仿宋" w:eastAsia="仿宋"/>
          <w:color w:val="00000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3YmE3MTc2N2MzNmIzMjkyZWE5M2ExODYyYmZmZjgifQ=="/>
  </w:docVars>
  <w:rsids>
    <w:rsidRoot w:val="00325419"/>
    <w:rsid w:val="00000181"/>
    <w:rsid w:val="00000986"/>
    <w:rsid w:val="00000DE0"/>
    <w:rsid w:val="00006799"/>
    <w:rsid w:val="00006961"/>
    <w:rsid w:val="000120B2"/>
    <w:rsid w:val="000234DD"/>
    <w:rsid w:val="000302E1"/>
    <w:rsid w:val="00032F5E"/>
    <w:rsid w:val="0003323F"/>
    <w:rsid w:val="000340CF"/>
    <w:rsid w:val="00035A51"/>
    <w:rsid w:val="0004188F"/>
    <w:rsid w:val="00042FA1"/>
    <w:rsid w:val="00051224"/>
    <w:rsid w:val="000515C9"/>
    <w:rsid w:val="00057D6C"/>
    <w:rsid w:val="00057F7F"/>
    <w:rsid w:val="00061A2B"/>
    <w:rsid w:val="00061A44"/>
    <w:rsid w:val="00070904"/>
    <w:rsid w:val="00073979"/>
    <w:rsid w:val="00077F14"/>
    <w:rsid w:val="00082A99"/>
    <w:rsid w:val="00082B57"/>
    <w:rsid w:val="000843E1"/>
    <w:rsid w:val="00086557"/>
    <w:rsid w:val="00094C90"/>
    <w:rsid w:val="00097352"/>
    <w:rsid w:val="00097F0C"/>
    <w:rsid w:val="000A0902"/>
    <w:rsid w:val="000B4656"/>
    <w:rsid w:val="000C1BEF"/>
    <w:rsid w:val="000C4904"/>
    <w:rsid w:val="000C7486"/>
    <w:rsid w:val="000D2312"/>
    <w:rsid w:val="000D7013"/>
    <w:rsid w:val="000E0DE7"/>
    <w:rsid w:val="000E1E43"/>
    <w:rsid w:val="000E2F51"/>
    <w:rsid w:val="000F1B33"/>
    <w:rsid w:val="000F3126"/>
    <w:rsid w:val="000F38B1"/>
    <w:rsid w:val="000F7CE5"/>
    <w:rsid w:val="0010415A"/>
    <w:rsid w:val="0010429A"/>
    <w:rsid w:val="0010666E"/>
    <w:rsid w:val="00106FE8"/>
    <w:rsid w:val="001109E1"/>
    <w:rsid w:val="00122B0D"/>
    <w:rsid w:val="00130B44"/>
    <w:rsid w:val="001331E4"/>
    <w:rsid w:val="00135B55"/>
    <w:rsid w:val="00145407"/>
    <w:rsid w:val="0014796A"/>
    <w:rsid w:val="0015446D"/>
    <w:rsid w:val="00154715"/>
    <w:rsid w:val="001661D7"/>
    <w:rsid w:val="00170EE7"/>
    <w:rsid w:val="00171F6A"/>
    <w:rsid w:val="001844F7"/>
    <w:rsid w:val="00190385"/>
    <w:rsid w:val="001A3CA2"/>
    <w:rsid w:val="001A6B91"/>
    <w:rsid w:val="001A7E1A"/>
    <w:rsid w:val="001C1D36"/>
    <w:rsid w:val="001C4F3B"/>
    <w:rsid w:val="001C5708"/>
    <w:rsid w:val="001D1894"/>
    <w:rsid w:val="001E63B9"/>
    <w:rsid w:val="001E66FC"/>
    <w:rsid w:val="001F027F"/>
    <w:rsid w:val="00202A9D"/>
    <w:rsid w:val="002057FC"/>
    <w:rsid w:val="0021320F"/>
    <w:rsid w:val="00217E5C"/>
    <w:rsid w:val="00224D75"/>
    <w:rsid w:val="0023027B"/>
    <w:rsid w:val="00230E4A"/>
    <w:rsid w:val="00233BD8"/>
    <w:rsid w:val="00237682"/>
    <w:rsid w:val="0024067B"/>
    <w:rsid w:val="00242629"/>
    <w:rsid w:val="00242A6A"/>
    <w:rsid w:val="00256DB3"/>
    <w:rsid w:val="0026235E"/>
    <w:rsid w:val="0026476C"/>
    <w:rsid w:val="002657BE"/>
    <w:rsid w:val="00272A9C"/>
    <w:rsid w:val="0027794C"/>
    <w:rsid w:val="00280AE2"/>
    <w:rsid w:val="0028199D"/>
    <w:rsid w:val="00282BB0"/>
    <w:rsid w:val="00286F0D"/>
    <w:rsid w:val="00291A8B"/>
    <w:rsid w:val="00292B01"/>
    <w:rsid w:val="002A234B"/>
    <w:rsid w:val="002B16A9"/>
    <w:rsid w:val="002B2841"/>
    <w:rsid w:val="002B2DB8"/>
    <w:rsid w:val="002B7AB2"/>
    <w:rsid w:val="002C353C"/>
    <w:rsid w:val="002C5F05"/>
    <w:rsid w:val="002C7A58"/>
    <w:rsid w:val="002E245D"/>
    <w:rsid w:val="002E5E34"/>
    <w:rsid w:val="002F4DF7"/>
    <w:rsid w:val="002F6BC8"/>
    <w:rsid w:val="002F7C2A"/>
    <w:rsid w:val="0030112A"/>
    <w:rsid w:val="00304F6F"/>
    <w:rsid w:val="00306156"/>
    <w:rsid w:val="00307072"/>
    <w:rsid w:val="00322A2A"/>
    <w:rsid w:val="00322E88"/>
    <w:rsid w:val="00325419"/>
    <w:rsid w:val="00325D0A"/>
    <w:rsid w:val="003301B7"/>
    <w:rsid w:val="0033561A"/>
    <w:rsid w:val="00345689"/>
    <w:rsid w:val="00352AA2"/>
    <w:rsid w:val="003534E4"/>
    <w:rsid w:val="003535F6"/>
    <w:rsid w:val="0035449B"/>
    <w:rsid w:val="00355449"/>
    <w:rsid w:val="00356A23"/>
    <w:rsid w:val="003668E5"/>
    <w:rsid w:val="003701F4"/>
    <w:rsid w:val="00371364"/>
    <w:rsid w:val="003726B6"/>
    <w:rsid w:val="00374F72"/>
    <w:rsid w:val="00381189"/>
    <w:rsid w:val="003833AC"/>
    <w:rsid w:val="00383CDF"/>
    <w:rsid w:val="0038493D"/>
    <w:rsid w:val="00384B32"/>
    <w:rsid w:val="003851A4"/>
    <w:rsid w:val="00390CFC"/>
    <w:rsid w:val="00392689"/>
    <w:rsid w:val="00393883"/>
    <w:rsid w:val="0039629B"/>
    <w:rsid w:val="003978B9"/>
    <w:rsid w:val="00397932"/>
    <w:rsid w:val="00397C1F"/>
    <w:rsid w:val="003A023E"/>
    <w:rsid w:val="003A6EBB"/>
    <w:rsid w:val="003B2A46"/>
    <w:rsid w:val="003B3B6E"/>
    <w:rsid w:val="003B4F78"/>
    <w:rsid w:val="003C18F6"/>
    <w:rsid w:val="003C4F63"/>
    <w:rsid w:val="003C5F11"/>
    <w:rsid w:val="003D3C68"/>
    <w:rsid w:val="003D7F74"/>
    <w:rsid w:val="003E1762"/>
    <w:rsid w:val="003E1839"/>
    <w:rsid w:val="003E3050"/>
    <w:rsid w:val="003E56A9"/>
    <w:rsid w:val="003E6400"/>
    <w:rsid w:val="003E64FD"/>
    <w:rsid w:val="003E6736"/>
    <w:rsid w:val="003F314B"/>
    <w:rsid w:val="003F7236"/>
    <w:rsid w:val="004015F2"/>
    <w:rsid w:val="00404F89"/>
    <w:rsid w:val="004058E3"/>
    <w:rsid w:val="004058E7"/>
    <w:rsid w:val="00406BB9"/>
    <w:rsid w:val="00406C11"/>
    <w:rsid w:val="00407322"/>
    <w:rsid w:val="004128CA"/>
    <w:rsid w:val="004131D1"/>
    <w:rsid w:val="00416E5D"/>
    <w:rsid w:val="004230F4"/>
    <w:rsid w:val="00423DF6"/>
    <w:rsid w:val="004341DD"/>
    <w:rsid w:val="004409B5"/>
    <w:rsid w:val="00440D10"/>
    <w:rsid w:val="00441315"/>
    <w:rsid w:val="00441A94"/>
    <w:rsid w:val="00442D2B"/>
    <w:rsid w:val="004449F3"/>
    <w:rsid w:val="00445442"/>
    <w:rsid w:val="00450263"/>
    <w:rsid w:val="00451DEB"/>
    <w:rsid w:val="0045473C"/>
    <w:rsid w:val="00470288"/>
    <w:rsid w:val="00471D01"/>
    <w:rsid w:val="00474098"/>
    <w:rsid w:val="004763AA"/>
    <w:rsid w:val="00477E8B"/>
    <w:rsid w:val="00477EB5"/>
    <w:rsid w:val="0048034E"/>
    <w:rsid w:val="004834FD"/>
    <w:rsid w:val="00483906"/>
    <w:rsid w:val="004843F9"/>
    <w:rsid w:val="004852FE"/>
    <w:rsid w:val="004855B0"/>
    <w:rsid w:val="00487D94"/>
    <w:rsid w:val="00492014"/>
    <w:rsid w:val="004963A0"/>
    <w:rsid w:val="00497797"/>
    <w:rsid w:val="004A1C49"/>
    <w:rsid w:val="004A7017"/>
    <w:rsid w:val="004A7797"/>
    <w:rsid w:val="004B31C5"/>
    <w:rsid w:val="004C08C0"/>
    <w:rsid w:val="004C0A7A"/>
    <w:rsid w:val="004C3274"/>
    <w:rsid w:val="004C64D4"/>
    <w:rsid w:val="004D34AA"/>
    <w:rsid w:val="004D7D88"/>
    <w:rsid w:val="004E1775"/>
    <w:rsid w:val="004E2879"/>
    <w:rsid w:val="004E4F6D"/>
    <w:rsid w:val="004E590E"/>
    <w:rsid w:val="004F2921"/>
    <w:rsid w:val="004F6C5F"/>
    <w:rsid w:val="00502F75"/>
    <w:rsid w:val="00503B46"/>
    <w:rsid w:val="00510358"/>
    <w:rsid w:val="00510BFF"/>
    <w:rsid w:val="005124D0"/>
    <w:rsid w:val="005211CC"/>
    <w:rsid w:val="00522C11"/>
    <w:rsid w:val="00524411"/>
    <w:rsid w:val="00524B96"/>
    <w:rsid w:val="00530550"/>
    <w:rsid w:val="005425BC"/>
    <w:rsid w:val="005564F3"/>
    <w:rsid w:val="00562A7B"/>
    <w:rsid w:val="00573C84"/>
    <w:rsid w:val="00573FE7"/>
    <w:rsid w:val="00583228"/>
    <w:rsid w:val="00590C08"/>
    <w:rsid w:val="005920C6"/>
    <w:rsid w:val="005944B9"/>
    <w:rsid w:val="00595A90"/>
    <w:rsid w:val="0059647B"/>
    <w:rsid w:val="0059726E"/>
    <w:rsid w:val="005A5629"/>
    <w:rsid w:val="005A583E"/>
    <w:rsid w:val="005A6A1A"/>
    <w:rsid w:val="005B03F4"/>
    <w:rsid w:val="005B1CAE"/>
    <w:rsid w:val="005B20B4"/>
    <w:rsid w:val="005C01FE"/>
    <w:rsid w:val="005C1FEC"/>
    <w:rsid w:val="005D20DA"/>
    <w:rsid w:val="005D379B"/>
    <w:rsid w:val="005D4548"/>
    <w:rsid w:val="005E0C59"/>
    <w:rsid w:val="005E5E29"/>
    <w:rsid w:val="005F48F0"/>
    <w:rsid w:val="006011C6"/>
    <w:rsid w:val="006040BF"/>
    <w:rsid w:val="006058CF"/>
    <w:rsid w:val="00607AF4"/>
    <w:rsid w:val="00632D13"/>
    <w:rsid w:val="0063321C"/>
    <w:rsid w:val="00635232"/>
    <w:rsid w:val="0064471F"/>
    <w:rsid w:val="00645747"/>
    <w:rsid w:val="00647014"/>
    <w:rsid w:val="00654A44"/>
    <w:rsid w:val="006605EA"/>
    <w:rsid w:val="006613A6"/>
    <w:rsid w:val="00662478"/>
    <w:rsid w:val="0066252F"/>
    <w:rsid w:val="00663BD4"/>
    <w:rsid w:val="006709BE"/>
    <w:rsid w:val="006813CF"/>
    <w:rsid w:val="0068347F"/>
    <w:rsid w:val="00683F1C"/>
    <w:rsid w:val="00686678"/>
    <w:rsid w:val="00692132"/>
    <w:rsid w:val="006A1183"/>
    <w:rsid w:val="006A39CF"/>
    <w:rsid w:val="006A6260"/>
    <w:rsid w:val="006A6AC5"/>
    <w:rsid w:val="006A7619"/>
    <w:rsid w:val="006A7E02"/>
    <w:rsid w:val="006B3B70"/>
    <w:rsid w:val="006C2DC1"/>
    <w:rsid w:val="006C7A60"/>
    <w:rsid w:val="006C7B5E"/>
    <w:rsid w:val="006D1B26"/>
    <w:rsid w:val="006D4812"/>
    <w:rsid w:val="006E680E"/>
    <w:rsid w:val="006E79A0"/>
    <w:rsid w:val="006F1C47"/>
    <w:rsid w:val="006F2DC2"/>
    <w:rsid w:val="00704D6C"/>
    <w:rsid w:val="00706676"/>
    <w:rsid w:val="00723A95"/>
    <w:rsid w:val="007240B4"/>
    <w:rsid w:val="00732169"/>
    <w:rsid w:val="00734657"/>
    <w:rsid w:val="00735422"/>
    <w:rsid w:val="00737D5A"/>
    <w:rsid w:val="00740C8A"/>
    <w:rsid w:val="0074788B"/>
    <w:rsid w:val="00750D4E"/>
    <w:rsid w:val="0075103C"/>
    <w:rsid w:val="007540A9"/>
    <w:rsid w:val="00756367"/>
    <w:rsid w:val="007651F9"/>
    <w:rsid w:val="00770A5A"/>
    <w:rsid w:val="00771F59"/>
    <w:rsid w:val="0077398F"/>
    <w:rsid w:val="00776B91"/>
    <w:rsid w:val="00777108"/>
    <w:rsid w:val="00782A81"/>
    <w:rsid w:val="00785563"/>
    <w:rsid w:val="00787A07"/>
    <w:rsid w:val="00794D26"/>
    <w:rsid w:val="00795928"/>
    <w:rsid w:val="007A4ABE"/>
    <w:rsid w:val="007B0F06"/>
    <w:rsid w:val="007B169A"/>
    <w:rsid w:val="007B5256"/>
    <w:rsid w:val="007B7310"/>
    <w:rsid w:val="007C12B0"/>
    <w:rsid w:val="007C3D47"/>
    <w:rsid w:val="007C3F21"/>
    <w:rsid w:val="007C47CE"/>
    <w:rsid w:val="007E09E5"/>
    <w:rsid w:val="007E21DB"/>
    <w:rsid w:val="007E2B30"/>
    <w:rsid w:val="007E7C48"/>
    <w:rsid w:val="007E7E7E"/>
    <w:rsid w:val="007E7FA2"/>
    <w:rsid w:val="007F2617"/>
    <w:rsid w:val="007F3130"/>
    <w:rsid w:val="008042E9"/>
    <w:rsid w:val="00805605"/>
    <w:rsid w:val="00807E0E"/>
    <w:rsid w:val="00814DAF"/>
    <w:rsid w:val="00830B45"/>
    <w:rsid w:val="008348CA"/>
    <w:rsid w:val="0083628D"/>
    <w:rsid w:val="0083681A"/>
    <w:rsid w:val="00841BC7"/>
    <w:rsid w:val="00841F96"/>
    <w:rsid w:val="00842E4F"/>
    <w:rsid w:val="008432DF"/>
    <w:rsid w:val="00847AC7"/>
    <w:rsid w:val="0085532B"/>
    <w:rsid w:val="008574B0"/>
    <w:rsid w:val="00857A6A"/>
    <w:rsid w:val="00861BE8"/>
    <w:rsid w:val="008665F3"/>
    <w:rsid w:val="008958E8"/>
    <w:rsid w:val="008A23F8"/>
    <w:rsid w:val="008A4727"/>
    <w:rsid w:val="008B53AA"/>
    <w:rsid w:val="008B6249"/>
    <w:rsid w:val="008B69BE"/>
    <w:rsid w:val="008C1669"/>
    <w:rsid w:val="008C3265"/>
    <w:rsid w:val="008D0FF7"/>
    <w:rsid w:val="008D6AFD"/>
    <w:rsid w:val="008E02AD"/>
    <w:rsid w:val="008E3608"/>
    <w:rsid w:val="008E76F3"/>
    <w:rsid w:val="008F0EA7"/>
    <w:rsid w:val="008F21E6"/>
    <w:rsid w:val="008F55F2"/>
    <w:rsid w:val="00901BA2"/>
    <w:rsid w:val="00904BA6"/>
    <w:rsid w:val="00913BE5"/>
    <w:rsid w:val="0091568A"/>
    <w:rsid w:val="00924A68"/>
    <w:rsid w:val="009270F9"/>
    <w:rsid w:val="00930707"/>
    <w:rsid w:val="00933928"/>
    <w:rsid w:val="00933B83"/>
    <w:rsid w:val="009340C4"/>
    <w:rsid w:val="009356CC"/>
    <w:rsid w:val="009374C0"/>
    <w:rsid w:val="00937FB7"/>
    <w:rsid w:val="00941B56"/>
    <w:rsid w:val="00944581"/>
    <w:rsid w:val="00944B79"/>
    <w:rsid w:val="00945E88"/>
    <w:rsid w:val="00945F9A"/>
    <w:rsid w:val="0094720F"/>
    <w:rsid w:val="00947DC4"/>
    <w:rsid w:val="00954473"/>
    <w:rsid w:val="009623D7"/>
    <w:rsid w:val="00965852"/>
    <w:rsid w:val="00976B3D"/>
    <w:rsid w:val="009813F4"/>
    <w:rsid w:val="00982964"/>
    <w:rsid w:val="00983991"/>
    <w:rsid w:val="00985234"/>
    <w:rsid w:val="0098668A"/>
    <w:rsid w:val="00990192"/>
    <w:rsid w:val="00991731"/>
    <w:rsid w:val="00991EA4"/>
    <w:rsid w:val="009951F2"/>
    <w:rsid w:val="00996D5F"/>
    <w:rsid w:val="009A2940"/>
    <w:rsid w:val="009A4547"/>
    <w:rsid w:val="009A51B0"/>
    <w:rsid w:val="009A5254"/>
    <w:rsid w:val="009B547A"/>
    <w:rsid w:val="009B7101"/>
    <w:rsid w:val="009B775C"/>
    <w:rsid w:val="009C4391"/>
    <w:rsid w:val="009C5047"/>
    <w:rsid w:val="009D08C2"/>
    <w:rsid w:val="009D19E3"/>
    <w:rsid w:val="009D4126"/>
    <w:rsid w:val="009D4B16"/>
    <w:rsid w:val="009E044C"/>
    <w:rsid w:val="009E4328"/>
    <w:rsid w:val="009E606C"/>
    <w:rsid w:val="009F0762"/>
    <w:rsid w:val="009F50E8"/>
    <w:rsid w:val="009F5168"/>
    <w:rsid w:val="009F54E3"/>
    <w:rsid w:val="00A062AB"/>
    <w:rsid w:val="00A118CE"/>
    <w:rsid w:val="00A13512"/>
    <w:rsid w:val="00A15DFA"/>
    <w:rsid w:val="00A23018"/>
    <w:rsid w:val="00A27F00"/>
    <w:rsid w:val="00A3225E"/>
    <w:rsid w:val="00A36835"/>
    <w:rsid w:val="00A41D18"/>
    <w:rsid w:val="00A445B5"/>
    <w:rsid w:val="00A45618"/>
    <w:rsid w:val="00A50807"/>
    <w:rsid w:val="00A513B7"/>
    <w:rsid w:val="00A53700"/>
    <w:rsid w:val="00A55238"/>
    <w:rsid w:val="00A606CA"/>
    <w:rsid w:val="00A616AB"/>
    <w:rsid w:val="00A62290"/>
    <w:rsid w:val="00A62B29"/>
    <w:rsid w:val="00A739AC"/>
    <w:rsid w:val="00A76ED2"/>
    <w:rsid w:val="00A80437"/>
    <w:rsid w:val="00A859E3"/>
    <w:rsid w:val="00A91EC7"/>
    <w:rsid w:val="00A96BB0"/>
    <w:rsid w:val="00AA4F18"/>
    <w:rsid w:val="00AB1936"/>
    <w:rsid w:val="00AB2618"/>
    <w:rsid w:val="00AB2919"/>
    <w:rsid w:val="00AB376F"/>
    <w:rsid w:val="00AB5CFA"/>
    <w:rsid w:val="00AC094A"/>
    <w:rsid w:val="00AC126D"/>
    <w:rsid w:val="00AC1912"/>
    <w:rsid w:val="00AC1CE9"/>
    <w:rsid w:val="00AC1FC9"/>
    <w:rsid w:val="00AD17B8"/>
    <w:rsid w:val="00AD7207"/>
    <w:rsid w:val="00AE0951"/>
    <w:rsid w:val="00AE3D20"/>
    <w:rsid w:val="00AE4DCB"/>
    <w:rsid w:val="00AF0BCC"/>
    <w:rsid w:val="00AF12FB"/>
    <w:rsid w:val="00AF415E"/>
    <w:rsid w:val="00AF6F06"/>
    <w:rsid w:val="00B04839"/>
    <w:rsid w:val="00B14FC0"/>
    <w:rsid w:val="00B15DAF"/>
    <w:rsid w:val="00B16538"/>
    <w:rsid w:val="00B25EE3"/>
    <w:rsid w:val="00B26F75"/>
    <w:rsid w:val="00B32306"/>
    <w:rsid w:val="00B353CE"/>
    <w:rsid w:val="00B375A6"/>
    <w:rsid w:val="00B41186"/>
    <w:rsid w:val="00B524F0"/>
    <w:rsid w:val="00B527EE"/>
    <w:rsid w:val="00B53387"/>
    <w:rsid w:val="00B63D3F"/>
    <w:rsid w:val="00B65A30"/>
    <w:rsid w:val="00B71109"/>
    <w:rsid w:val="00B75A71"/>
    <w:rsid w:val="00B76B6A"/>
    <w:rsid w:val="00B80319"/>
    <w:rsid w:val="00B811BC"/>
    <w:rsid w:val="00B83D5D"/>
    <w:rsid w:val="00B86ABB"/>
    <w:rsid w:val="00B86D5E"/>
    <w:rsid w:val="00BB34E8"/>
    <w:rsid w:val="00BB44E2"/>
    <w:rsid w:val="00BB605C"/>
    <w:rsid w:val="00BB790A"/>
    <w:rsid w:val="00BC114D"/>
    <w:rsid w:val="00BC15A7"/>
    <w:rsid w:val="00BC2F40"/>
    <w:rsid w:val="00BC6CC7"/>
    <w:rsid w:val="00BD103E"/>
    <w:rsid w:val="00BE13E0"/>
    <w:rsid w:val="00BE4AFF"/>
    <w:rsid w:val="00BE63DC"/>
    <w:rsid w:val="00BE65BA"/>
    <w:rsid w:val="00BE67C7"/>
    <w:rsid w:val="00BF4454"/>
    <w:rsid w:val="00BF5604"/>
    <w:rsid w:val="00BF5620"/>
    <w:rsid w:val="00C10798"/>
    <w:rsid w:val="00C13BF9"/>
    <w:rsid w:val="00C13F89"/>
    <w:rsid w:val="00C146D2"/>
    <w:rsid w:val="00C14954"/>
    <w:rsid w:val="00C2062D"/>
    <w:rsid w:val="00C21DF4"/>
    <w:rsid w:val="00C26941"/>
    <w:rsid w:val="00C30BA8"/>
    <w:rsid w:val="00C315DF"/>
    <w:rsid w:val="00C32301"/>
    <w:rsid w:val="00C33CE8"/>
    <w:rsid w:val="00C349ED"/>
    <w:rsid w:val="00C35B70"/>
    <w:rsid w:val="00C36838"/>
    <w:rsid w:val="00C463EA"/>
    <w:rsid w:val="00C54092"/>
    <w:rsid w:val="00C56B1D"/>
    <w:rsid w:val="00C66AF2"/>
    <w:rsid w:val="00C75C9D"/>
    <w:rsid w:val="00C9561D"/>
    <w:rsid w:val="00C97DAE"/>
    <w:rsid w:val="00CA6357"/>
    <w:rsid w:val="00CA674B"/>
    <w:rsid w:val="00CB68F6"/>
    <w:rsid w:val="00CC0DA1"/>
    <w:rsid w:val="00CC51B7"/>
    <w:rsid w:val="00CC68A8"/>
    <w:rsid w:val="00CD2585"/>
    <w:rsid w:val="00CD6D8E"/>
    <w:rsid w:val="00CE2AED"/>
    <w:rsid w:val="00CE3A8A"/>
    <w:rsid w:val="00CE4C35"/>
    <w:rsid w:val="00CE5790"/>
    <w:rsid w:val="00CE5B11"/>
    <w:rsid w:val="00CE7293"/>
    <w:rsid w:val="00CE7CBF"/>
    <w:rsid w:val="00CF3363"/>
    <w:rsid w:val="00CF39C1"/>
    <w:rsid w:val="00CF41C9"/>
    <w:rsid w:val="00CF6122"/>
    <w:rsid w:val="00D07686"/>
    <w:rsid w:val="00D23799"/>
    <w:rsid w:val="00D23E8A"/>
    <w:rsid w:val="00D257E0"/>
    <w:rsid w:val="00D27239"/>
    <w:rsid w:val="00D36EDB"/>
    <w:rsid w:val="00D41D2A"/>
    <w:rsid w:val="00D46368"/>
    <w:rsid w:val="00D47958"/>
    <w:rsid w:val="00D51B85"/>
    <w:rsid w:val="00D54014"/>
    <w:rsid w:val="00D62792"/>
    <w:rsid w:val="00D62ABF"/>
    <w:rsid w:val="00D64D42"/>
    <w:rsid w:val="00D656EA"/>
    <w:rsid w:val="00D671EC"/>
    <w:rsid w:val="00D67F12"/>
    <w:rsid w:val="00D72703"/>
    <w:rsid w:val="00D73CAA"/>
    <w:rsid w:val="00D76274"/>
    <w:rsid w:val="00D76793"/>
    <w:rsid w:val="00D83757"/>
    <w:rsid w:val="00D85C1F"/>
    <w:rsid w:val="00D86C4C"/>
    <w:rsid w:val="00D87CE8"/>
    <w:rsid w:val="00D9305A"/>
    <w:rsid w:val="00DA4877"/>
    <w:rsid w:val="00DA7151"/>
    <w:rsid w:val="00DA78C2"/>
    <w:rsid w:val="00DB1CA2"/>
    <w:rsid w:val="00DB66D1"/>
    <w:rsid w:val="00DB7093"/>
    <w:rsid w:val="00DB7582"/>
    <w:rsid w:val="00DC13F6"/>
    <w:rsid w:val="00DC46FF"/>
    <w:rsid w:val="00DD21F7"/>
    <w:rsid w:val="00DD2248"/>
    <w:rsid w:val="00DD2280"/>
    <w:rsid w:val="00DE5F24"/>
    <w:rsid w:val="00DE7895"/>
    <w:rsid w:val="00DF0811"/>
    <w:rsid w:val="00DF4441"/>
    <w:rsid w:val="00E01BA5"/>
    <w:rsid w:val="00E01C06"/>
    <w:rsid w:val="00E1331F"/>
    <w:rsid w:val="00E1464D"/>
    <w:rsid w:val="00E157D4"/>
    <w:rsid w:val="00E547C8"/>
    <w:rsid w:val="00E60CDC"/>
    <w:rsid w:val="00E6164A"/>
    <w:rsid w:val="00E649B0"/>
    <w:rsid w:val="00E66453"/>
    <w:rsid w:val="00E71E39"/>
    <w:rsid w:val="00E75498"/>
    <w:rsid w:val="00E75650"/>
    <w:rsid w:val="00E766CE"/>
    <w:rsid w:val="00E83088"/>
    <w:rsid w:val="00E84215"/>
    <w:rsid w:val="00E92C5E"/>
    <w:rsid w:val="00E9399E"/>
    <w:rsid w:val="00EA1F43"/>
    <w:rsid w:val="00EA4683"/>
    <w:rsid w:val="00EA495B"/>
    <w:rsid w:val="00EA6D31"/>
    <w:rsid w:val="00EC10E7"/>
    <w:rsid w:val="00EC3494"/>
    <w:rsid w:val="00EC3D6B"/>
    <w:rsid w:val="00EC4913"/>
    <w:rsid w:val="00EC7409"/>
    <w:rsid w:val="00ED2C64"/>
    <w:rsid w:val="00ED501A"/>
    <w:rsid w:val="00ED51D8"/>
    <w:rsid w:val="00ED58C2"/>
    <w:rsid w:val="00ED7985"/>
    <w:rsid w:val="00EE166D"/>
    <w:rsid w:val="00EE38BE"/>
    <w:rsid w:val="00EF2FA6"/>
    <w:rsid w:val="00F04B22"/>
    <w:rsid w:val="00F117A1"/>
    <w:rsid w:val="00F123CE"/>
    <w:rsid w:val="00F15017"/>
    <w:rsid w:val="00F34566"/>
    <w:rsid w:val="00F366F1"/>
    <w:rsid w:val="00F41700"/>
    <w:rsid w:val="00F4231F"/>
    <w:rsid w:val="00F464B5"/>
    <w:rsid w:val="00F47835"/>
    <w:rsid w:val="00F56D15"/>
    <w:rsid w:val="00F57474"/>
    <w:rsid w:val="00F72ABE"/>
    <w:rsid w:val="00F75E67"/>
    <w:rsid w:val="00F762E0"/>
    <w:rsid w:val="00F8100E"/>
    <w:rsid w:val="00F9344C"/>
    <w:rsid w:val="00F96692"/>
    <w:rsid w:val="00F96A69"/>
    <w:rsid w:val="00F96CA9"/>
    <w:rsid w:val="00FA3CC6"/>
    <w:rsid w:val="00FC1491"/>
    <w:rsid w:val="00FC168C"/>
    <w:rsid w:val="00FC578F"/>
    <w:rsid w:val="00FC752F"/>
    <w:rsid w:val="00FE1E00"/>
    <w:rsid w:val="00FE590C"/>
    <w:rsid w:val="00FE5B2B"/>
    <w:rsid w:val="01156905"/>
    <w:rsid w:val="022C0730"/>
    <w:rsid w:val="029D67E9"/>
    <w:rsid w:val="03A9586F"/>
    <w:rsid w:val="03B3614B"/>
    <w:rsid w:val="052120A3"/>
    <w:rsid w:val="05C649F8"/>
    <w:rsid w:val="066C1A43"/>
    <w:rsid w:val="06C22B3C"/>
    <w:rsid w:val="06EC5DB2"/>
    <w:rsid w:val="070E2AFA"/>
    <w:rsid w:val="07132880"/>
    <w:rsid w:val="092E1232"/>
    <w:rsid w:val="0AB52136"/>
    <w:rsid w:val="0C7512F9"/>
    <w:rsid w:val="0CCA74C4"/>
    <w:rsid w:val="0DEB5944"/>
    <w:rsid w:val="0E407A3D"/>
    <w:rsid w:val="0F1B70BF"/>
    <w:rsid w:val="0F4C0664"/>
    <w:rsid w:val="0FB37D6F"/>
    <w:rsid w:val="0FB93A43"/>
    <w:rsid w:val="10797237"/>
    <w:rsid w:val="11C71254"/>
    <w:rsid w:val="13196AAF"/>
    <w:rsid w:val="13563863"/>
    <w:rsid w:val="155618F4"/>
    <w:rsid w:val="156A1844"/>
    <w:rsid w:val="16493207"/>
    <w:rsid w:val="1AAE47BA"/>
    <w:rsid w:val="1B495A57"/>
    <w:rsid w:val="1BB84EC0"/>
    <w:rsid w:val="1C8949BC"/>
    <w:rsid w:val="1CAA6F5B"/>
    <w:rsid w:val="1D3E697C"/>
    <w:rsid w:val="1DA578BD"/>
    <w:rsid w:val="1E286F1D"/>
    <w:rsid w:val="1E57048B"/>
    <w:rsid w:val="1F355489"/>
    <w:rsid w:val="22721109"/>
    <w:rsid w:val="22F06852"/>
    <w:rsid w:val="233A7F95"/>
    <w:rsid w:val="24006BEC"/>
    <w:rsid w:val="246E517B"/>
    <w:rsid w:val="26462974"/>
    <w:rsid w:val="26CF42C1"/>
    <w:rsid w:val="274A7106"/>
    <w:rsid w:val="28643086"/>
    <w:rsid w:val="28D84A20"/>
    <w:rsid w:val="296E14AB"/>
    <w:rsid w:val="29B6075C"/>
    <w:rsid w:val="2B904FD5"/>
    <w:rsid w:val="2BBD4024"/>
    <w:rsid w:val="2C1B0BCD"/>
    <w:rsid w:val="2C8114F5"/>
    <w:rsid w:val="2D0829E4"/>
    <w:rsid w:val="2D35408E"/>
    <w:rsid w:val="2D427A86"/>
    <w:rsid w:val="2DAB0E1D"/>
    <w:rsid w:val="2ECE479A"/>
    <w:rsid w:val="2F111526"/>
    <w:rsid w:val="303C6A79"/>
    <w:rsid w:val="319E66A5"/>
    <w:rsid w:val="32A30DEC"/>
    <w:rsid w:val="32B81D82"/>
    <w:rsid w:val="32D06D32"/>
    <w:rsid w:val="335D7E9A"/>
    <w:rsid w:val="336461C4"/>
    <w:rsid w:val="33A8380B"/>
    <w:rsid w:val="34430C23"/>
    <w:rsid w:val="350E7129"/>
    <w:rsid w:val="36F229F9"/>
    <w:rsid w:val="386341A5"/>
    <w:rsid w:val="3B084AA1"/>
    <w:rsid w:val="3BCB0097"/>
    <w:rsid w:val="3D0870C9"/>
    <w:rsid w:val="3D505E63"/>
    <w:rsid w:val="3E5221DB"/>
    <w:rsid w:val="3EBB4F23"/>
    <w:rsid w:val="3F7942AE"/>
    <w:rsid w:val="41CA2B9F"/>
    <w:rsid w:val="441B1DD7"/>
    <w:rsid w:val="44511355"/>
    <w:rsid w:val="448761A2"/>
    <w:rsid w:val="457A1BED"/>
    <w:rsid w:val="471458B7"/>
    <w:rsid w:val="476E221E"/>
    <w:rsid w:val="486A6E89"/>
    <w:rsid w:val="48EE24CE"/>
    <w:rsid w:val="499C7517"/>
    <w:rsid w:val="4AAD03B1"/>
    <w:rsid w:val="4BBB5B96"/>
    <w:rsid w:val="4D1F6309"/>
    <w:rsid w:val="4E0C271A"/>
    <w:rsid w:val="4E3A7F70"/>
    <w:rsid w:val="4ECF305A"/>
    <w:rsid w:val="4F391D0F"/>
    <w:rsid w:val="50A26F21"/>
    <w:rsid w:val="513F7B12"/>
    <w:rsid w:val="51D84E64"/>
    <w:rsid w:val="522448D5"/>
    <w:rsid w:val="52F42171"/>
    <w:rsid w:val="544B06FB"/>
    <w:rsid w:val="555736C5"/>
    <w:rsid w:val="56602340"/>
    <w:rsid w:val="56AE2E1B"/>
    <w:rsid w:val="5960163C"/>
    <w:rsid w:val="5A403EEE"/>
    <w:rsid w:val="5A8035C0"/>
    <w:rsid w:val="5B0373F5"/>
    <w:rsid w:val="5B066047"/>
    <w:rsid w:val="5BA05EA9"/>
    <w:rsid w:val="5C6A5E78"/>
    <w:rsid w:val="5FB94A3D"/>
    <w:rsid w:val="606D45F2"/>
    <w:rsid w:val="608E26A6"/>
    <w:rsid w:val="617540DD"/>
    <w:rsid w:val="62BF56C4"/>
    <w:rsid w:val="62CF5E0F"/>
    <w:rsid w:val="634F5F87"/>
    <w:rsid w:val="64356146"/>
    <w:rsid w:val="646649AF"/>
    <w:rsid w:val="64E60C27"/>
    <w:rsid w:val="6581656A"/>
    <w:rsid w:val="6668191E"/>
    <w:rsid w:val="671D0C8D"/>
    <w:rsid w:val="673821D5"/>
    <w:rsid w:val="67E0022B"/>
    <w:rsid w:val="681B594B"/>
    <w:rsid w:val="685272C6"/>
    <w:rsid w:val="687949FC"/>
    <w:rsid w:val="68844537"/>
    <w:rsid w:val="69A92D64"/>
    <w:rsid w:val="6A0241F2"/>
    <w:rsid w:val="6A8E035E"/>
    <w:rsid w:val="6AA50E24"/>
    <w:rsid w:val="6C6903F9"/>
    <w:rsid w:val="6D7D7C5F"/>
    <w:rsid w:val="6DAE1443"/>
    <w:rsid w:val="6E685F96"/>
    <w:rsid w:val="6E733EFE"/>
    <w:rsid w:val="6F0569A9"/>
    <w:rsid w:val="6F2968A7"/>
    <w:rsid w:val="722E2B52"/>
    <w:rsid w:val="72D60AF4"/>
    <w:rsid w:val="744F5002"/>
    <w:rsid w:val="747D61D8"/>
    <w:rsid w:val="759403E3"/>
    <w:rsid w:val="75C17839"/>
    <w:rsid w:val="762304F4"/>
    <w:rsid w:val="77071BC4"/>
    <w:rsid w:val="77164D89"/>
    <w:rsid w:val="780E2ADE"/>
    <w:rsid w:val="78B60275"/>
    <w:rsid w:val="794B789B"/>
    <w:rsid w:val="7993773F"/>
    <w:rsid w:val="79A96F1A"/>
    <w:rsid w:val="79EB1329"/>
    <w:rsid w:val="7A632187"/>
    <w:rsid w:val="7A7053A7"/>
    <w:rsid w:val="7B901D75"/>
    <w:rsid w:val="7C282676"/>
    <w:rsid w:val="7E663674"/>
    <w:rsid w:val="7EA47CF8"/>
    <w:rsid w:val="7EAC7BCA"/>
    <w:rsid w:val="7EB268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Footer Char"/>
    <w:link w:val="3"/>
    <w:locked/>
    <w:uiPriority w:val="99"/>
    <w:rPr>
      <w:rFonts w:eastAsia="仿宋_GB2312"/>
      <w:kern w:val="2"/>
      <w:sz w:val="18"/>
    </w:rPr>
  </w:style>
  <w:style w:type="character" w:customStyle="1" w:styleId="9">
    <w:name w:val="Footer Char1"/>
    <w:basedOn w:val="7"/>
    <w:link w:val="3"/>
    <w:semiHidden/>
    <w:uiPriority w:val="99"/>
    <w:rPr>
      <w:rFonts w:eastAsia="仿宋_GB2312"/>
      <w:sz w:val="18"/>
      <w:szCs w:val="18"/>
    </w:rPr>
  </w:style>
  <w:style w:type="paragraph" w:customStyle="1" w:styleId="10">
    <w:name w:val="p0"/>
    <w:basedOn w:val="1"/>
    <w:uiPriority w:val="99"/>
    <w:pPr>
      <w:widowControl/>
    </w:pPr>
    <w:rPr>
      <w:rFonts w:ascii="Calibri" w:hAnsi="Calibri" w:eastAsia="宋体" w:cs="宋体"/>
      <w:kern w:val="0"/>
      <w:sz w:val="21"/>
    </w:rPr>
  </w:style>
  <w:style w:type="paragraph" w:customStyle="1" w:styleId="11">
    <w:name w:val="正文缩进 + 首行缩进:  2 字符"/>
    <w:basedOn w:val="1"/>
    <w:uiPriority w:val="99"/>
    <w:pPr>
      <w:spacing w:line="560" w:lineRule="exact"/>
      <w:ind w:firstLine="640"/>
    </w:pPr>
    <w:rPr>
      <w:rFonts w:ascii="仿宋" w:hAnsi="仿宋" w:eastAsia="仿宋" w:cs="宋体"/>
      <w:szCs w:val="20"/>
    </w:rPr>
  </w:style>
  <w:style w:type="character" w:customStyle="1" w:styleId="12">
    <w:name w:val="Header Char"/>
    <w:basedOn w:val="7"/>
    <w:link w:val="4"/>
    <w:locked/>
    <w:uiPriority w:val="99"/>
    <w:rPr>
      <w:rFonts w:eastAsia="仿宋_GB2312" w:cs="Times New Roman"/>
      <w:kern w:val="2"/>
      <w:sz w:val="18"/>
      <w:szCs w:val="18"/>
    </w:rPr>
  </w:style>
  <w:style w:type="character" w:customStyle="1" w:styleId="13">
    <w:name w:val="Balloon Text Char"/>
    <w:basedOn w:val="7"/>
    <w:link w:val="2"/>
    <w:locked/>
    <w:uiPriority w:val="99"/>
    <w:rPr>
      <w:rFonts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659</Words>
  <Characters>3758</Characters>
  <Lines>0</Lines>
  <Paragraphs>0</Paragraphs>
  <TotalTime>11</TotalTime>
  <ScaleCrop>false</ScaleCrop>
  <LinksUpToDate>false</LinksUpToDate>
  <CharactersWithSpaces>0</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2021-09-09T03:28:00Z</dcterms:created>
  <dc:creator>Administrator</dc:creator>
  <cp:lastModifiedBy>Administrator</cp:lastModifiedBy>
  <cp:lastPrinted>2023-09-07T02:02:42Z</cp:lastPrinted>
  <dcterms:modified xsi:type="dcterms:W3CDTF">2023-09-07T02:16:25Z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727DAE4D77DC4F478FC7B3445555FB69_12</vt:lpwstr>
  </property>
</Properties>
</file>